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D920D" w14:textId="77777777" w:rsidR="005D427B" w:rsidRDefault="005D427B">
      <w:pPr>
        <w:rPr>
          <w:noProof/>
          <w:lang w:eastAsia="es-ES"/>
        </w:rPr>
      </w:pPr>
      <w:r>
        <w:rPr>
          <w:noProof/>
          <w:lang w:eastAsia="es-ES"/>
        </w:rPr>
        <w:drawing>
          <wp:anchor distT="0" distB="0" distL="114300" distR="114300" simplePos="0" relativeHeight="251658240" behindDoc="1" locked="1" layoutInCell="1" allowOverlap="1" wp14:anchorId="00730687" wp14:editId="57CE2BBA">
            <wp:simplePos x="0" y="0"/>
            <wp:positionH relativeFrom="page">
              <wp:align>left</wp:align>
            </wp:positionH>
            <wp:positionV relativeFrom="page">
              <wp:align>top</wp:align>
            </wp:positionV>
            <wp:extent cx="7552800" cy="10677600"/>
            <wp:effectExtent l="0" t="0" r="0" b="0"/>
            <wp:wrapNone/>
            <wp:docPr id="3" name="Imagen 3" descr="C:\Users\Víctor Bravo\Desktop\Plantilla\word\Plantillas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íctor Bravo\Desktop\Plantilla\word\Plantillas wor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2800" cy="1067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8D6DC" w14:textId="77777777" w:rsidR="005D427B" w:rsidRDefault="005D427B">
      <w:pPr>
        <w:rPr>
          <w:noProof/>
          <w:lang w:eastAsia="es-ES"/>
        </w:rPr>
      </w:pPr>
    </w:p>
    <w:p w14:paraId="0C57A378" w14:textId="77777777" w:rsidR="005D427B" w:rsidRDefault="005D427B">
      <w:pPr>
        <w:rPr>
          <w:noProof/>
          <w:lang w:eastAsia="es-ES"/>
        </w:rPr>
      </w:pPr>
    </w:p>
    <w:p w14:paraId="1926FB80" w14:textId="77777777" w:rsidR="005D427B" w:rsidRDefault="005D427B">
      <w:pPr>
        <w:rPr>
          <w:noProof/>
          <w:lang w:eastAsia="es-ES"/>
        </w:rPr>
      </w:pPr>
    </w:p>
    <w:p w14:paraId="078B2D3A" w14:textId="77777777" w:rsidR="005D427B" w:rsidRDefault="005D427B">
      <w:pPr>
        <w:rPr>
          <w:noProof/>
          <w:lang w:eastAsia="es-ES"/>
        </w:rPr>
      </w:pPr>
    </w:p>
    <w:p w14:paraId="0152C7BE" w14:textId="77777777" w:rsidR="005D427B" w:rsidRDefault="005D427B">
      <w:pPr>
        <w:rPr>
          <w:noProof/>
          <w:lang w:eastAsia="es-ES"/>
        </w:rPr>
      </w:pPr>
    </w:p>
    <w:p w14:paraId="5FC563F1" w14:textId="77777777" w:rsidR="005D427B" w:rsidRDefault="005D427B">
      <w:pPr>
        <w:rPr>
          <w:noProof/>
          <w:lang w:eastAsia="es-ES"/>
        </w:rPr>
      </w:pPr>
    </w:p>
    <w:p w14:paraId="3297FCEE" w14:textId="77777777" w:rsidR="005D427B" w:rsidRDefault="005D427B">
      <w:pPr>
        <w:rPr>
          <w:noProof/>
          <w:lang w:eastAsia="es-ES"/>
        </w:rPr>
      </w:pPr>
    </w:p>
    <w:p w14:paraId="0BCEF661" w14:textId="77777777" w:rsidR="003908B8" w:rsidRDefault="003908B8" w:rsidP="003908B8">
      <w:pPr>
        <w:spacing w:line="276" w:lineRule="auto"/>
        <w:jc w:val="center"/>
        <w:rPr>
          <w:b/>
          <w:noProof/>
          <w:color w:val="FFFFFF" w:themeColor="background1"/>
          <w:sz w:val="70"/>
          <w:szCs w:val="70"/>
          <w:lang w:val="en-US" w:eastAsia="es-ES"/>
        </w:rPr>
      </w:pPr>
      <w:r w:rsidRPr="00B44D54">
        <w:rPr>
          <w:b/>
          <w:noProof/>
          <w:color w:val="FFFFFF" w:themeColor="background1"/>
          <w:sz w:val="70"/>
          <w:szCs w:val="70"/>
          <w:lang w:val="en-US" w:eastAsia="es-ES"/>
        </w:rPr>
        <w:t>Guide to UCM specific issues</w:t>
      </w:r>
    </w:p>
    <w:p w14:paraId="1DCE9865" w14:textId="59C93370" w:rsidR="003908B8" w:rsidRPr="00B44D54" w:rsidRDefault="003908B8" w:rsidP="003908B8">
      <w:pPr>
        <w:spacing w:line="276" w:lineRule="auto"/>
        <w:jc w:val="center"/>
        <w:rPr>
          <w:rFonts w:asciiTheme="majorHAnsi" w:hAnsiTheme="majorHAnsi"/>
          <w:noProof/>
          <w:color w:val="FFFFFF" w:themeColor="background1"/>
          <w:sz w:val="38"/>
          <w:szCs w:val="38"/>
          <w:lang w:val="en-US" w:eastAsia="es-ES"/>
        </w:rPr>
      </w:pPr>
      <w:r w:rsidRPr="00B44D54">
        <w:rPr>
          <w:rFonts w:asciiTheme="majorHAnsi" w:hAnsiTheme="majorHAnsi"/>
          <w:noProof/>
          <w:color w:val="FFFFFF" w:themeColor="background1"/>
          <w:sz w:val="38"/>
          <w:szCs w:val="38"/>
          <w:lang w:val="en-US" w:eastAsia="es-ES"/>
        </w:rPr>
        <w:t xml:space="preserve">Marie Skłodowska-Curie Actions </w:t>
      </w:r>
      <w:r w:rsidR="00D829DE">
        <w:rPr>
          <w:rFonts w:asciiTheme="majorHAnsi" w:hAnsiTheme="majorHAnsi"/>
          <w:noProof/>
          <w:color w:val="FFFFFF" w:themeColor="background1"/>
          <w:sz w:val="38"/>
          <w:szCs w:val="38"/>
          <w:lang w:val="en-US" w:eastAsia="es-ES"/>
        </w:rPr>
        <w:t>Postdoctoral</w:t>
      </w:r>
      <w:r w:rsidR="00D829DE" w:rsidRPr="00B44D54">
        <w:rPr>
          <w:rFonts w:asciiTheme="majorHAnsi" w:hAnsiTheme="majorHAnsi"/>
          <w:noProof/>
          <w:color w:val="FFFFFF" w:themeColor="background1"/>
          <w:sz w:val="38"/>
          <w:szCs w:val="38"/>
          <w:lang w:val="en-US" w:eastAsia="es-ES"/>
        </w:rPr>
        <w:t xml:space="preserve"> </w:t>
      </w:r>
      <w:r w:rsidRPr="00B44D54">
        <w:rPr>
          <w:rFonts w:asciiTheme="majorHAnsi" w:hAnsiTheme="majorHAnsi"/>
          <w:noProof/>
          <w:color w:val="FFFFFF" w:themeColor="background1"/>
          <w:sz w:val="38"/>
          <w:szCs w:val="38"/>
          <w:lang w:val="en-US" w:eastAsia="es-ES"/>
        </w:rPr>
        <w:t>Fellowships</w:t>
      </w:r>
    </w:p>
    <w:p w14:paraId="19B9142A" w14:textId="77777777" w:rsidR="003908B8" w:rsidRPr="00B44D54" w:rsidRDefault="003908B8" w:rsidP="003908B8">
      <w:pPr>
        <w:spacing w:line="276" w:lineRule="auto"/>
        <w:jc w:val="center"/>
        <w:rPr>
          <w:rFonts w:asciiTheme="majorHAnsi" w:hAnsiTheme="majorHAnsi"/>
          <w:b/>
          <w:noProof/>
          <w:color w:val="FFFFFF" w:themeColor="background1"/>
          <w:sz w:val="48"/>
          <w:szCs w:val="38"/>
          <w:lang w:val="en-US" w:eastAsia="es-ES"/>
        </w:rPr>
      </w:pPr>
      <w:r w:rsidRPr="00B44D54">
        <w:rPr>
          <w:rFonts w:asciiTheme="majorHAnsi" w:hAnsiTheme="majorHAnsi"/>
          <w:b/>
          <w:noProof/>
          <w:color w:val="FFFFFF" w:themeColor="background1"/>
          <w:sz w:val="48"/>
          <w:szCs w:val="38"/>
          <w:lang w:val="en-US" w:eastAsia="es-ES"/>
        </w:rPr>
        <w:t>European &amp;</w:t>
      </w:r>
      <w:r w:rsidRPr="00B44D54">
        <w:rPr>
          <w:rFonts w:asciiTheme="majorHAnsi" w:hAnsiTheme="majorHAnsi"/>
          <w:noProof/>
          <w:color w:val="FFFFFF" w:themeColor="background1"/>
          <w:sz w:val="48"/>
          <w:szCs w:val="38"/>
          <w:lang w:val="en-US" w:eastAsia="es-ES"/>
        </w:rPr>
        <w:t xml:space="preserve"> </w:t>
      </w:r>
      <w:r w:rsidRPr="00B44D54">
        <w:rPr>
          <w:rFonts w:asciiTheme="majorHAnsi" w:hAnsiTheme="majorHAnsi"/>
          <w:b/>
          <w:noProof/>
          <w:color w:val="FFFFFF" w:themeColor="background1"/>
          <w:sz w:val="48"/>
          <w:szCs w:val="38"/>
          <w:lang w:val="en-US" w:eastAsia="es-ES"/>
        </w:rPr>
        <w:t>Global Fellowships</w:t>
      </w:r>
    </w:p>
    <w:p w14:paraId="6C474EF2" w14:textId="77777777" w:rsidR="005D427B" w:rsidRPr="003908B8" w:rsidRDefault="005D427B" w:rsidP="005D427B">
      <w:pPr>
        <w:jc w:val="center"/>
        <w:rPr>
          <w:b/>
          <w:noProof/>
          <w:color w:val="FFFFFF" w:themeColor="background1"/>
          <w:sz w:val="78"/>
          <w:szCs w:val="78"/>
          <w:lang w:val="en-US" w:eastAsia="es-ES"/>
        </w:rPr>
      </w:pPr>
    </w:p>
    <w:p w14:paraId="06AC82E4" w14:textId="77777777" w:rsidR="005D427B" w:rsidRPr="003908B8" w:rsidRDefault="005D427B">
      <w:pPr>
        <w:rPr>
          <w:noProof/>
          <w:lang w:val="en-US" w:eastAsia="es-ES"/>
        </w:rPr>
      </w:pPr>
    </w:p>
    <w:p w14:paraId="23262ABD" w14:textId="77777777" w:rsidR="005D427B" w:rsidRPr="003908B8" w:rsidRDefault="005D427B">
      <w:pPr>
        <w:rPr>
          <w:noProof/>
          <w:lang w:val="en-US" w:eastAsia="es-ES"/>
        </w:rPr>
      </w:pPr>
    </w:p>
    <w:p w14:paraId="0A425A32" w14:textId="77777777" w:rsidR="005D427B" w:rsidRPr="003908B8" w:rsidRDefault="005D427B">
      <w:pPr>
        <w:rPr>
          <w:noProof/>
          <w:lang w:val="en-US" w:eastAsia="es-ES"/>
        </w:rPr>
      </w:pPr>
    </w:p>
    <w:p w14:paraId="2E8AF938" w14:textId="77777777" w:rsidR="005D427B" w:rsidRPr="003908B8" w:rsidRDefault="005D427B">
      <w:pPr>
        <w:rPr>
          <w:noProof/>
          <w:lang w:val="en-US" w:eastAsia="es-ES"/>
        </w:rPr>
      </w:pPr>
    </w:p>
    <w:p w14:paraId="2487B702" w14:textId="77777777" w:rsidR="005D427B" w:rsidRPr="003908B8" w:rsidRDefault="005D427B">
      <w:pPr>
        <w:rPr>
          <w:noProof/>
          <w:lang w:val="en-US" w:eastAsia="es-ES"/>
        </w:rPr>
      </w:pPr>
    </w:p>
    <w:p w14:paraId="05847D28" w14:textId="77777777" w:rsidR="005D427B" w:rsidRPr="003908B8" w:rsidRDefault="005D427B" w:rsidP="005D427B">
      <w:pPr>
        <w:tabs>
          <w:tab w:val="left" w:pos="1770"/>
        </w:tabs>
        <w:rPr>
          <w:noProof/>
          <w:lang w:val="en-US" w:eastAsia="es-ES"/>
        </w:rPr>
      </w:pPr>
      <w:r w:rsidRPr="003908B8">
        <w:rPr>
          <w:noProof/>
          <w:lang w:val="en-US" w:eastAsia="es-ES"/>
        </w:rPr>
        <w:tab/>
      </w:r>
    </w:p>
    <w:p w14:paraId="46C20833" w14:textId="77777777" w:rsidR="005D427B" w:rsidRPr="003908B8" w:rsidRDefault="005D427B">
      <w:pPr>
        <w:rPr>
          <w:noProof/>
          <w:lang w:val="en-US" w:eastAsia="es-ES"/>
        </w:rPr>
      </w:pPr>
    </w:p>
    <w:p w14:paraId="1CC16DDD" w14:textId="77777777" w:rsidR="005D427B" w:rsidRPr="003908B8" w:rsidRDefault="005D427B">
      <w:pPr>
        <w:rPr>
          <w:noProof/>
          <w:lang w:val="en-US" w:eastAsia="es-ES"/>
        </w:rPr>
      </w:pPr>
    </w:p>
    <w:p w14:paraId="43A068E3" w14:textId="77777777" w:rsidR="005D427B" w:rsidRPr="003908B8" w:rsidRDefault="005D427B">
      <w:pPr>
        <w:rPr>
          <w:noProof/>
          <w:lang w:val="en-US" w:eastAsia="es-ES"/>
        </w:rPr>
      </w:pPr>
    </w:p>
    <w:p w14:paraId="7BE4AFBE" w14:textId="77777777" w:rsidR="005D427B" w:rsidRPr="003908B8" w:rsidRDefault="005D427B">
      <w:pPr>
        <w:rPr>
          <w:noProof/>
          <w:lang w:val="en-US" w:eastAsia="es-ES"/>
        </w:rPr>
      </w:pPr>
    </w:p>
    <w:p w14:paraId="0F36FFB7" w14:textId="77777777" w:rsidR="005D427B" w:rsidRPr="003908B8" w:rsidRDefault="005D427B">
      <w:pPr>
        <w:rPr>
          <w:noProof/>
          <w:lang w:val="en-US" w:eastAsia="es-ES"/>
        </w:rPr>
      </w:pPr>
    </w:p>
    <w:p w14:paraId="4BFCD457" w14:textId="77777777" w:rsidR="005D427B" w:rsidRPr="003908B8" w:rsidRDefault="005D427B">
      <w:pPr>
        <w:rPr>
          <w:noProof/>
          <w:lang w:val="en-US" w:eastAsia="es-ES"/>
        </w:rPr>
      </w:pPr>
    </w:p>
    <w:p w14:paraId="3D6AE4AC" w14:textId="77777777" w:rsidR="005D427B" w:rsidRPr="003908B8" w:rsidRDefault="005D427B">
      <w:pPr>
        <w:rPr>
          <w:noProof/>
          <w:lang w:val="en-US" w:eastAsia="es-ES"/>
        </w:rPr>
      </w:pPr>
    </w:p>
    <w:p w14:paraId="48D376DF" w14:textId="77777777" w:rsidR="00314FED" w:rsidRDefault="005D427B" w:rsidP="005D427B">
      <w:pPr>
        <w:tabs>
          <w:tab w:val="left" w:pos="1560"/>
        </w:tabs>
        <w:rPr>
          <w:noProof/>
          <w:lang w:val="en-US" w:eastAsia="es-ES"/>
        </w:rPr>
        <w:sectPr w:rsidR="00314FED" w:rsidSect="001E40F9">
          <w:headerReference w:type="default" r:id="rId9"/>
          <w:footerReference w:type="default" r:id="rId10"/>
          <w:pgSz w:w="11906" w:h="16838"/>
          <w:pgMar w:top="1417" w:right="1701" w:bottom="1417" w:left="1701" w:header="708" w:footer="708" w:gutter="0"/>
          <w:cols w:space="708"/>
          <w:docGrid w:linePitch="360"/>
        </w:sectPr>
      </w:pPr>
      <w:r w:rsidRPr="003908B8">
        <w:rPr>
          <w:noProof/>
          <w:lang w:val="en-US" w:eastAsia="es-ES"/>
        </w:rPr>
        <w:tab/>
      </w:r>
    </w:p>
    <w:p w14:paraId="7384216D" w14:textId="77777777" w:rsidR="003908B8" w:rsidRDefault="003908B8" w:rsidP="003908B8">
      <w:pPr>
        <w:jc w:val="center"/>
        <w:rPr>
          <w:b/>
          <w:noProof/>
          <w:color w:val="000000" w:themeColor="text1"/>
          <w:sz w:val="72"/>
          <w:szCs w:val="70"/>
          <w:lang w:val="en-US" w:eastAsia="es-ES"/>
        </w:rPr>
      </w:pPr>
      <w:r w:rsidRPr="00B44D54">
        <w:rPr>
          <w:b/>
          <w:noProof/>
          <w:color w:val="000000" w:themeColor="text1"/>
          <w:sz w:val="72"/>
          <w:szCs w:val="70"/>
          <w:lang w:val="en-US" w:eastAsia="es-ES"/>
        </w:rPr>
        <w:t>Instructions</w:t>
      </w:r>
    </w:p>
    <w:p w14:paraId="2F033953" w14:textId="77777777" w:rsidR="003908B8" w:rsidRPr="00680909" w:rsidRDefault="003908B8" w:rsidP="003908B8">
      <w:pPr>
        <w:jc w:val="center"/>
        <w:rPr>
          <w:b/>
          <w:noProof/>
          <w:color w:val="000000" w:themeColor="text1"/>
          <w:sz w:val="48"/>
          <w:szCs w:val="70"/>
          <w:lang w:val="en-US" w:eastAsia="es-ES"/>
        </w:rPr>
      </w:pPr>
    </w:p>
    <w:p w14:paraId="29BB0031" w14:textId="7B7485FA" w:rsidR="003908B8" w:rsidRDefault="003908B8" w:rsidP="003908B8">
      <w:pPr>
        <w:jc w:val="both"/>
        <w:rPr>
          <w:sz w:val="24"/>
          <w:lang w:val="en-US"/>
        </w:rPr>
      </w:pPr>
      <w:r w:rsidRPr="000943D0">
        <w:rPr>
          <w:sz w:val="24"/>
          <w:lang w:val="en-US"/>
        </w:rPr>
        <w:t xml:space="preserve">The following document intends to help the researchers applying to MSCA </w:t>
      </w:r>
      <w:r w:rsidR="00D829DE">
        <w:rPr>
          <w:sz w:val="24"/>
          <w:lang w:val="en-US"/>
        </w:rPr>
        <w:t>Postdoctoral</w:t>
      </w:r>
      <w:r w:rsidR="00D829DE" w:rsidRPr="000943D0">
        <w:rPr>
          <w:sz w:val="24"/>
          <w:lang w:val="en-US"/>
        </w:rPr>
        <w:t xml:space="preserve"> </w:t>
      </w:r>
      <w:r w:rsidRPr="000943D0">
        <w:rPr>
          <w:sz w:val="24"/>
          <w:lang w:val="en-US"/>
        </w:rPr>
        <w:t xml:space="preserve">Fellowships at some of the research groups of the Universidad Complutense de Madrid to prepare their project proposals by providing them with information about the host institution that will </w:t>
      </w:r>
      <w:r>
        <w:rPr>
          <w:sz w:val="24"/>
          <w:lang w:val="en-US"/>
        </w:rPr>
        <w:t xml:space="preserve">be </w:t>
      </w:r>
      <w:r w:rsidRPr="000943D0">
        <w:rPr>
          <w:sz w:val="24"/>
          <w:lang w:val="en-US"/>
        </w:rPr>
        <w:t>useful to write certain sections of the proposal template.</w:t>
      </w:r>
    </w:p>
    <w:p w14:paraId="060325E1" w14:textId="77777777" w:rsidR="003908B8" w:rsidRDefault="003908B8" w:rsidP="003908B8">
      <w:pPr>
        <w:jc w:val="both"/>
        <w:rPr>
          <w:sz w:val="24"/>
          <w:lang w:val="en-US"/>
        </w:rPr>
      </w:pPr>
    </w:p>
    <w:p w14:paraId="41D0E68E" w14:textId="22917923" w:rsidR="003908B8" w:rsidRDefault="003908B8" w:rsidP="003908B8">
      <w:pPr>
        <w:jc w:val="both"/>
        <w:rPr>
          <w:b/>
          <w:sz w:val="24"/>
          <w:lang w:val="en-US"/>
        </w:rPr>
      </w:pPr>
      <w:r w:rsidRPr="00B44D54">
        <w:rPr>
          <w:b/>
          <w:sz w:val="24"/>
          <w:lang w:val="en-US"/>
        </w:rPr>
        <w:t xml:space="preserve">The texts proposed in this document are </w:t>
      </w:r>
      <w:r w:rsidRPr="00B44D54">
        <w:rPr>
          <w:b/>
          <w:color w:val="FF0000"/>
          <w:sz w:val="24"/>
          <w:lang w:val="en-US"/>
        </w:rPr>
        <w:t>not intended to be used as a “copy-paste turnkey solution”</w:t>
      </w:r>
      <w:r w:rsidRPr="00B44D54">
        <w:rPr>
          <w:b/>
          <w:sz w:val="24"/>
          <w:lang w:val="en-US"/>
        </w:rPr>
        <w:t xml:space="preserve">. Rather than that, they are only suggestions and should be condensed/rewritten according to the particular project needs. </w:t>
      </w:r>
    </w:p>
    <w:p w14:paraId="0629A9CF" w14:textId="1DF92D51" w:rsidR="003908B8" w:rsidRDefault="00255D6F" w:rsidP="003908B8">
      <w:pPr>
        <w:jc w:val="both"/>
        <w:rPr>
          <w:b/>
          <w:sz w:val="24"/>
          <w:lang w:val="en-US"/>
        </w:rPr>
      </w:pPr>
      <w:r>
        <w:rPr>
          <w:b/>
          <w:noProof/>
          <w:sz w:val="24"/>
          <w:lang w:eastAsia="es-ES"/>
        </w:rPr>
        <mc:AlternateContent>
          <mc:Choice Requires="wps">
            <w:drawing>
              <wp:anchor distT="0" distB="0" distL="114300" distR="114300" simplePos="0" relativeHeight="251665408" behindDoc="0" locked="0" layoutInCell="1" allowOverlap="1" wp14:anchorId="70561792" wp14:editId="0D39C0DC">
                <wp:simplePos x="0" y="0"/>
                <wp:positionH relativeFrom="margin">
                  <wp:posOffset>-18382</wp:posOffset>
                </wp:positionH>
                <wp:positionV relativeFrom="page">
                  <wp:posOffset>5752713</wp:posOffset>
                </wp:positionV>
                <wp:extent cx="802640" cy="412750"/>
                <wp:effectExtent l="0" t="0" r="0" b="6350"/>
                <wp:wrapNone/>
                <wp:docPr id="12" name="Rectángulo 12"/>
                <wp:cNvGraphicFramePr/>
                <a:graphic xmlns:a="http://schemas.openxmlformats.org/drawingml/2006/main">
                  <a:graphicData uri="http://schemas.microsoft.com/office/word/2010/wordprocessingShape">
                    <wps:wsp>
                      <wps:cNvSpPr/>
                      <wps:spPr>
                        <a:xfrm>
                          <a:off x="0" y="0"/>
                          <a:ext cx="802640" cy="41275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63A167" id="Rectángulo 12" o:spid="_x0000_s1026" style="position:absolute;margin-left:-1.45pt;margin-top:452.95pt;width:63.2pt;height: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" fillcolor="#a8d08d [1945]" stroked="f" strokeweight="1pt">
                <w10:wrap anchorx="margin" anchory="page"/>
              </v:rect>
            </w:pict>
          </mc:Fallback>
        </mc:AlternateContent>
      </w:r>
    </w:p>
    <w:p w14:paraId="076423F9" w14:textId="1F808BEB" w:rsidR="003908B8" w:rsidRDefault="003908B8" w:rsidP="003908B8">
      <w:pPr>
        <w:ind w:left="1416"/>
        <w:rPr>
          <w:lang w:val="en-US"/>
        </w:rPr>
      </w:pPr>
      <w:r w:rsidRPr="00FE6F52">
        <w:rPr>
          <w:lang w:val="en-US"/>
        </w:rPr>
        <w:t>Text marked as</w:t>
      </w:r>
      <w:r w:rsidRPr="00FE6F52">
        <w:rPr>
          <w:color w:val="538135" w:themeColor="accent6" w:themeShade="BF"/>
          <w:lang w:val="en-US"/>
        </w:rPr>
        <w:t xml:space="preserve"> green</w:t>
      </w:r>
      <w:r w:rsidRPr="00FE6F52">
        <w:rPr>
          <w:lang w:val="en-US"/>
        </w:rPr>
        <w:t xml:space="preserve"> explains what kind of information must be added by the research group/fellow.</w:t>
      </w:r>
    </w:p>
    <w:p w14:paraId="27C4BCA8" w14:textId="2D627BCE" w:rsidR="003908B8" w:rsidRDefault="00255D6F" w:rsidP="003908B8">
      <w:pPr>
        <w:ind w:left="1416"/>
        <w:rPr>
          <w:lang w:val="en-US"/>
        </w:rPr>
      </w:pPr>
      <w:r>
        <w:rPr>
          <w:b/>
          <w:noProof/>
          <w:sz w:val="24"/>
          <w:lang w:eastAsia="es-ES"/>
        </w:rPr>
        <mc:AlternateContent>
          <mc:Choice Requires="wps">
            <w:drawing>
              <wp:anchor distT="0" distB="0" distL="114300" distR="114300" simplePos="0" relativeHeight="251664384" behindDoc="0" locked="0" layoutInCell="1" allowOverlap="1" wp14:anchorId="1B7071BD" wp14:editId="4C30B4D2">
                <wp:simplePos x="0" y="0"/>
                <wp:positionH relativeFrom="margin">
                  <wp:posOffset>-18382</wp:posOffset>
                </wp:positionH>
                <wp:positionV relativeFrom="page">
                  <wp:posOffset>6416733</wp:posOffset>
                </wp:positionV>
                <wp:extent cx="802640" cy="412750"/>
                <wp:effectExtent l="0" t="0" r="0" b="6350"/>
                <wp:wrapNone/>
                <wp:docPr id="11" name="Rectángulo 11"/>
                <wp:cNvGraphicFramePr/>
                <a:graphic xmlns:a="http://schemas.openxmlformats.org/drawingml/2006/main">
                  <a:graphicData uri="http://schemas.microsoft.com/office/word/2010/wordprocessingShape">
                    <wps:wsp>
                      <wps:cNvSpPr/>
                      <wps:spPr>
                        <a:xfrm>
                          <a:off x="0" y="0"/>
                          <a:ext cx="802640" cy="4127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C35DC2" id="Rectángulo 11" o:spid="_x0000_s1026" style="position:absolute;margin-left:-1.45pt;margin-top:505.25pt;width:63.2pt;height: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" fillcolor="red" stroked="f" strokeweight="1pt">
                <w10:wrap anchorx="margin" anchory="page"/>
              </v:rect>
            </w:pict>
          </mc:Fallback>
        </mc:AlternateContent>
      </w:r>
    </w:p>
    <w:p w14:paraId="41865186" w14:textId="4AB8A01F" w:rsidR="003908B8" w:rsidRDefault="003908B8" w:rsidP="003908B8">
      <w:pPr>
        <w:ind w:left="1416"/>
        <w:rPr>
          <w:lang w:val="en-US"/>
        </w:rPr>
      </w:pPr>
      <w:r w:rsidRPr="00FE6F52">
        <w:rPr>
          <w:lang w:val="en-US"/>
        </w:rPr>
        <w:t xml:space="preserve">Text marked as </w:t>
      </w:r>
      <w:r w:rsidRPr="00FE6F52">
        <w:rPr>
          <w:color w:val="FF0000"/>
          <w:lang w:val="en-US"/>
        </w:rPr>
        <w:t>red</w:t>
      </w:r>
      <w:r w:rsidRPr="00FE6F52">
        <w:rPr>
          <w:lang w:val="en-US"/>
        </w:rPr>
        <w:t xml:space="preserve"> requires to be completed/modified.</w:t>
      </w:r>
    </w:p>
    <w:p w14:paraId="58F24903" w14:textId="7B4C403C" w:rsidR="003908B8" w:rsidRDefault="00255D6F" w:rsidP="003908B8">
      <w:pPr>
        <w:ind w:left="1416"/>
        <w:rPr>
          <w:lang w:val="en-US"/>
        </w:rPr>
      </w:pPr>
      <w:r>
        <w:rPr>
          <w:b/>
          <w:noProof/>
          <w:sz w:val="24"/>
          <w:lang w:eastAsia="es-ES"/>
        </w:rPr>
        <mc:AlternateContent>
          <mc:Choice Requires="wps">
            <w:drawing>
              <wp:anchor distT="0" distB="0" distL="114300" distR="114300" simplePos="0" relativeHeight="251663360" behindDoc="0" locked="0" layoutInCell="1" allowOverlap="1" wp14:anchorId="0D37053E" wp14:editId="50707EA1">
                <wp:simplePos x="0" y="0"/>
                <wp:positionH relativeFrom="margin">
                  <wp:posOffset>-18382</wp:posOffset>
                </wp:positionH>
                <wp:positionV relativeFrom="page">
                  <wp:posOffset>7021599</wp:posOffset>
                </wp:positionV>
                <wp:extent cx="802640" cy="412750"/>
                <wp:effectExtent l="0" t="0" r="0" b="6350"/>
                <wp:wrapNone/>
                <wp:docPr id="10" name="Rectángulo 10"/>
                <wp:cNvGraphicFramePr/>
                <a:graphic xmlns:a="http://schemas.openxmlformats.org/drawingml/2006/main">
                  <a:graphicData uri="http://schemas.microsoft.com/office/word/2010/wordprocessingShape">
                    <wps:wsp>
                      <wps:cNvSpPr/>
                      <wps:spPr>
                        <a:xfrm>
                          <a:off x="0" y="0"/>
                          <a:ext cx="802640" cy="41275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21A7A9" id="Rectángulo 10" o:spid="_x0000_s1026" style="position:absolute;margin-left:-1.45pt;margin-top:552.9pt;width:63.2pt;height: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" fillcolor="#9cc2e5 [1940]" stroked="f" strokeweight="1pt">
                <w10:wrap anchorx="margin" anchory="page"/>
              </v:rect>
            </w:pict>
          </mc:Fallback>
        </mc:AlternateContent>
      </w:r>
    </w:p>
    <w:p w14:paraId="61E7CEEE" w14:textId="7392F1E9" w:rsidR="003908B8" w:rsidRPr="00FE6F52" w:rsidRDefault="003908B8" w:rsidP="003908B8">
      <w:pPr>
        <w:ind w:left="1416"/>
        <w:rPr>
          <w:lang w:val="en-US"/>
        </w:rPr>
      </w:pPr>
      <w:r w:rsidRPr="00FE6F52">
        <w:rPr>
          <w:lang w:val="en-US"/>
        </w:rPr>
        <w:t xml:space="preserve">Text marked as </w:t>
      </w:r>
      <w:r w:rsidRPr="00FE6F52">
        <w:rPr>
          <w:color w:val="2E74B5" w:themeColor="accent1" w:themeShade="BF"/>
          <w:lang w:val="en-US"/>
        </w:rPr>
        <w:t>blue</w:t>
      </w:r>
      <w:r w:rsidRPr="00FE6F52">
        <w:rPr>
          <w:lang w:val="en-US"/>
        </w:rPr>
        <w:t xml:space="preserve"> could be used “as is”</w:t>
      </w:r>
      <w:r w:rsidR="00575B30">
        <w:rPr>
          <w:lang w:val="en-US"/>
        </w:rPr>
        <w:t>- but should be rewritten i.e. not copied verbatim</w:t>
      </w:r>
      <w:r w:rsidRPr="00FE6F52">
        <w:rPr>
          <w:lang w:val="en-US"/>
        </w:rPr>
        <w:t>.</w:t>
      </w:r>
    </w:p>
    <w:p w14:paraId="14FA6E4F" w14:textId="77777777" w:rsidR="003908B8" w:rsidRDefault="003908B8" w:rsidP="003908B8">
      <w:pPr>
        <w:jc w:val="both"/>
        <w:rPr>
          <w:b/>
          <w:sz w:val="24"/>
          <w:lang w:val="en-US"/>
        </w:rPr>
      </w:pPr>
    </w:p>
    <w:p w14:paraId="66668B1D" w14:textId="77777777" w:rsidR="005D427B" w:rsidRDefault="005D427B">
      <w:pPr>
        <w:rPr>
          <w:noProof/>
          <w:lang w:val="en-US" w:eastAsia="es-ES"/>
        </w:rPr>
      </w:pPr>
    </w:p>
    <w:p w14:paraId="06F3BD24" w14:textId="77777777" w:rsidR="00314FED" w:rsidRDefault="00314FED">
      <w:pPr>
        <w:rPr>
          <w:noProof/>
          <w:lang w:val="en-US" w:eastAsia="es-ES"/>
        </w:rPr>
      </w:pPr>
    </w:p>
    <w:p w14:paraId="4FABCD3E" w14:textId="77777777" w:rsidR="00314FED" w:rsidRDefault="00314FED">
      <w:pPr>
        <w:rPr>
          <w:noProof/>
          <w:lang w:val="en-US" w:eastAsia="es-ES"/>
        </w:rPr>
      </w:pPr>
    </w:p>
    <w:p w14:paraId="0CEDA216" w14:textId="77777777" w:rsidR="00314FED" w:rsidRDefault="00314FED">
      <w:pPr>
        <w:rPr>
          <w:noProof/>
          <w:lang w:val="en-US" w:eastAsia="es-ES"/>
        </w:rPr>
      </w:pPr>
    </w:p>
    <w:p w14:paraId="136FE250" w14:textId="77777777" w:rsidR="00314FED" w:rsidRDefault="00314FED">
      <w:pPr>
        <w:rPr>
          <w:noProof/>
          <w:lang w:val="en-US" w:eastAsia="es-ES"/>
        </w:rPr>
      </w:pPr>
    </w:p>
    <w:p w14:paraId="4649D301" w14:textId="77777777" w:rsidR="00314FED" w:rsidRDefault="00314FED">
      <w:pPr>
        <w:rPr>
          <w:noProof/>
          <w:lang w:val="en-US" w:eastAsia="es-ES"/>
        </w:rPr>
      </w:pPr>
    </w:p>
    <w:p w14:paraId="1930B332" w14:textId="77777777" w:rsidR="00314FED" w:rsidRPr="003908B8" w:rsidRDefault="00314FED">
      <w:pPr>
        <w:rPr>
          <w:noProof/>
          <w:lang w:val="en-US" w:eastAsia="es-ES"/>
        </w:rPr>
      </w:pPr>
    </w:p>
    <w:p w14:paraId="7C5732DE" w14:textId="77777777" w:rsidR="005D427B" w:rsidRPr="003908B8" w:rsidRDefault="005D427B">
      <w:pPr>
        <w:rPr>
          <w:noProof/>
          <w:lang w:val="en-US" w:eastAsia="es-ES"/>
        </w:rPr>
      </w:pPr>
    </w:p>
    <w:p w14:paraId="38476735" w14:textId="77777777" w:rsidR="00314FED" w:rsidRDefault="00314FED" w:rsidP="003908B8">
      <w:pPr>
        <w:jc w:val="center"/>
        <w:rPr>
          <w:b/>
          <w:noProof/>
          <w:color w:val="000000" w:themeColor="text1"/>
          <w:sz w:val="72"/>
          <w:szCs w:val="70"/>
          <w:lang w:val="en-US" w:eastAsia="es-ES"/>
        </w:rPr>
      </w:pPr>
    </w:p>
    <w:p w14:paraId="264F4023" w14:textId="77777777" w:rsidR="003908B8" w:rsidRDefault="003908B8" w:rsidP="003908B8">
      <w:pPr>
        <w:jc w:val="center"/>
        <w:rPr>
          <w:b/>
          <w:noProof/>
          <w:color w:val="000000" w:themeColor="text1"/>
          <w:sz w:val="72"/>
          <w:szCs w:val="70"/>
          <w:lang w:val="en-US" w:eastAsia="es-ES"/>
        </w:rPr>
      </w:pPr>
      <w:r>
        <w:rPr>
          <w:b/>
          <w:noProof/>
          <w:color w:val="000000" w:themeColor="text1"/>
          <w:sz w:val="72"/>
          <w:szCs w:val="70"/>
          <w:lang w:val="en-US" w:eastAsia="es-ES"/>
        </w:rPr>
        <w:t>C</w:t>
      </w:r>
      <w:r w:rsidRPr="003908B8">
        <w:rPr>
          <w:b/>
          <w:noProof/>
          <w:color w:val="000000" w:themeColor="text1"/>
          <w:sz w:val="72"/>
          <w:szCs w:val="70"/>
          <w:lang w:val="en-US" w:eastAsia="es-ES"/>
        </w:rPr>
        <w:t>ontent</w:t>
      </w:r>
    </w:p>
    <w:p w14:paraId="495C3710" w14:textId="77777777" w:rsidR="003908B8" w:rsidRPr="00655EAC" w:rsidRDefault="003908B8" w:rsidP="003908B8">
      <w:pPr>
        <w:jc w:val="center"/>
        <w:rPr>
          <w:b/>
          <w:noProof/>
          <w:color w:val="000000" w:themeColor="text1"/>
          <w:sz w:val="28"/>
          <w:szCs w:val="70"/>
          <w:lang w:val="en-US" w:eastAsia="es-ES"/>
        </w:rPr>
      </w:pPr>
    </w:p>
    <w:p w14:paraId="0F94BA9D" w14:textId="77777777" w:rsidR="00C67E1A" w:rsidRDefault="003908B8">
      <w:pPr>
        <w:pStyle w:val="TDC1"/>
        <w:tabs>
          <w:tab w:val="left" w:pos="660"/>
        </w:tabs>
        <w:rPr>
          <w:rFonts w:eastAsiaTheme="minorEastAsia"/>
          <w:b w:val="0"/>
          <w:bCs w:val="0"/>
          <w:color w:val="auto"/>
          <w:sz w:val="22"/>
          <w:szCs w:val="22"/>
          <w:lang w:eastAsia="es-ES"/>
        </w:rPr>
      </w:pPr>
      <w:r>
        <w:rPr>
          <w:lang w:val="en-US" w:eastAsia="es-ES"/>
        </w:rPr>
        <w:fldChar w:fldCharType="begin"/>
      </w:r>
      <w:r>
        <w:rPr>
          <w:lang w:val="en-US" w:eastAsia="es-ES"/>
        </w:rPr>
        <w:instrText xml:space="preserve"> TOC \o "1-3" \p " " \h \z \u </w:instrText>
      </w:r>
      <w:r>
        <w:rPr>
          <w:lang w:val="en-US" w:eastAsia="es-ES"/>
        </w:rPr>
        <w:fldChar w:fldCharType="separate"/>
      </w:r>
      <w:hyperlink w:anchor="_Toc164766888" w:history="1">
        <w:r w:rsidR="00C67E1A" w:rsidRPr="00CE15F7">
          <w:rPr>
            <w:rStyle w:val="Hipervnculo"/>
          </w:rPr>
          <w:t>1.2</w:t>
        </w:r>
        <w:r w:rsidR="00C67E1A">
          <w:rPr>
            <w:rFonts w:eastAsiaTheme="minorEastAsia"/>
            <w:b w:val="0"/>
            <w:bCs w:val="0"/>
            <w:color w:val="auto"/>
            <w:sz w:val="22"/>
            <w:szCs w:val="22"/>
            <w:lang w:eastAsia="es-ES"/>
          </w:rPr>
          <w:tab/>
        </w:r>
        <w:r w:rsidR="00C67E1A" w:rsidRPr="00CE15F7">
          <w:rPr>
            <w:rStyle w:val="Hipervnculo"/>
          </w:rPr>
          <w:t>Soundness of the proposed methodology</w:t>
        </w:r>
        <w:r w:rsidR="00C67E1A">
          <w:rPr>
            <w:webHidden/>
          </w:rPr>
          <w:t xml:space="preserve"> </w:t>
        </w:r>
        <w:r w:rsidR="00C67E1A">
          <w:rPr>
            <w:webHidden/>
          </w:rPr>
          <w:fldChar w:fldCharType="begin"/>
        </w:r>
        <w:r w:rsidR="00C67E1A">
          <w:rPr>
            <w:webHidden/>
          </w:rPr>
          <w:instrText xml:space="preserve"> PAGEREF _Toc164766888 \h </w:instrText>
        </w:r>
        <w:r w:rsidR="00C67E1A">
          <w:rPr>
            <w:webHidden/>
          </w:rPr>
        </w:r>
        <w:r w:rsidR="00C67E1A">
          <w:rPr>
            <w:webHidden/>
          </w:rPr>
          <w:fldChar w:fldCharType="separate"/>
        </w:r>
        <w:r w:rsidR="00C67E1A">
          <w:rPr>
            <w:webHidden/>
          </w:rPr>
          <w:t>4</w:t>
        </w:r>
        <w:r w:rsidR="00C67E1A">
          <w:rPr>
            <w:webHidden/>
          </w:rPr>
          <w:fldChar w:fldCharType="end"/>
        </w:r>
      </w:hyperlink>
    </w:p>
    <w:p w14:paraId="57C7D966" w14:textId="77777777" w:rsidR="00C67E1A" w:rsidRDefault="00BE2A51">
      <w:pPr>
        <w:pStyle w:val="TDC2"/>
        <w:rPr>
          <w:rFonts w:eastAsiaTheme="minorEastAsia"/>
          <w:i w:val="0"/>
          <w:iCs w:val="0"/>
          <w:sz w:val="22"/>
          <w:lang w:val="es-ES" w:eastAsia="es-ES"/>
        </w:rPr>
      </w:pPr>
      <w:hyperlink w:anchor="_Toc164766889" w:history="1">
        <w:r w:rsidR="00C67E1A" w:rsidRPr="00CE15F7">
          <w:rPr>
            <w:rStyle w:val="Hipervnculo"/>
            <w:b/>
          </w:rPr>
          <w:t>Gender and diversity dimension.</w:t>
        </w:r>
        <w:r w:rsidR="00C67E1A">
          <w:rPr>
            <w:webHidden/>
          </w:rPr>
          <w:t xml:space="preserve"> </w:t>
        </w:r>
        <w:r w:rsidR="00C67E1A">
          <w:rPr>
            <w:webHidden/>
          </w:rPr>
          <w:fldChar w:fldCharType="begin"/>
        </w:r>
        <w:r w:rsidR="00C67E1A">
          <w:rPr>
            <w:webHidden/>
          </w:rPr>
          <w:instrText xml:space="preserve"> PAGEREF _Toc164766889 \h </w:instrText>
        </w:r>
        <w:r w:rsidR="00C67E1A">
          <w:rPr>
            <w:webHidden/>
          </w:rPr>
        </w:r>
        <w:r w:rsidR="00C67E1A">
          <w:rPr>
            <w:webHidden/>
          </w:rPr>
          <w:fldChar w:fldCharType="separate"/>
        </w:r>
        <w:r w:rsidR="00C67E1A">
          <w:rPr>
            <w:webHidden/>
          </w:rPr>
          <w:t>4</w:t>
        </w:r>
        <w:r w:rsidR="00C67E1A">
          <w:rPr>
            <w:webHidden/>
          </w:rPr>
          <w:fldChar w:fldCharType="end"/>
        </w:r>
      </w:hyperlink>
    </w:p>
    <w:p w14:paraId="28EBF905" w14:textId="77777777" w:rsidR="00C67E1A" w:rsidRDefault="00BE2A51">
      <w:pPr>
        <w:pStyle w:val="TDC2"/>
        <w:rPr>
          <w:rFonts w:eastAsiaTheme="minorEastAsia"/>
          <w:i w:val="0"/>
          <w:iCs w:val="0"/>
          <w:sz w:val="22"/>
          <w:lang w:val="es-ES" w:eastAsia="es-ES"/>
        </w:rPr>
      </w:pPr>
      <w:hyperlink w:anchor="_Toc164766890" w:history="1">
        <w:r w:rsidR="00C67E1A" w:rsidRPr="00CE15F7">
          <w:rPr>
            <w:rStyle w:val="Hipervnculo"/>
            <w:b/>
          </w:rPr>
          <w:t>Open science strategy.</w:t>
        </w:r>
        <w:r w:rsidR="00C67E1A">
          <w:rPr>
            <w:webHidden/>
          </w:rPr>
          <w:t xml:space="preserve"> </w:t>
        </w:r>
        <w:r w:rsidR="00C67E1A">
          <w:rPr>
            <w:webHidden/>
          </w:rPr>
          <w:fldChar w:fldCharType="begin"/>
        </w:r>
        <w:r w:rsidR="00C67E1A">
          <w:rPr>
            <w:webHidden/>
          </w:rPr>
          <w:instrText xml:space="preserve"> PAGEREF _Toc164766890 \h </w:instrText>
        </w:r>
        <w:r w:rsidR="00C67E1A">
          <w:rPr>
            <w:webHidden/>
          </w:rPr>
        </w:r>
        <w:r w:rsidR="00C67E1A">
          <w:rPr>
            <w:webHidden/>
          </w:rPr>
          <w:fldChar w:fldCharType="separate"/>
        </w:r>
        <w:r w:rsidR="00C67E1A">
          <w:rPr>
            <w:webHidden/>
          </w:rPr>
          <w:t>4</w:t>
        </w:r>
        <w:r w:rsidR="00C67E1A">
          <w:rPr>
            <w:webHidden/>
          </w:rPr>
          <w:fldChar w:fldCharType="end"/>
        </w:r>
      </w:hyperlink>
    </w:p>
    <w:p w14:paraId="7FBCFBEB" w14:textId="77777777" w:rsidR="00C67E1A" w:rsidRDefault="00BE2A51">
      <w:pPr>
        <w:pStyle w:val="TDC1"/>
        <w:tabs>
          <w:tab w:val="left" w:pos="660"/>
        </w:tabs>
        <w:rPr>
          <w:rFonts w:eastAsiaTheme="minorEastAsia"/>
          <w:b w:val="0"/>
          <w:bCs w:val="0"/>
          <w:color w:val="auto"/>
          <w:sz w:val="22"/>
          <w:szCs w:val="22"/>
          <w:lang w:eastAsia="es-ES"/>
        </w:rPr>
      </w:pPr>
      <w:hyperlink w:anchor="_Toc164766891" w:history="1">
        <w:r w:rsidR="00C67E1A" w:rsidRPr="00CE15F7">
          <w:rPr>
            <w:rStyle w:val="Hipervnculo"/>
          </w:rPr>
          <w:t xml:space="preserve">1.3 </w:t>
        </w:r>
        <w:r w:rsidR="00C67E1A">
          <w:rPr>
            <w:rFonts w:eastAsiaTheme="minorEastAsia"/>
            <w:b w:val="0"/>
            <w:bCs w:val="0"/>
            <w:color w:val="auto"/>
            <w:sz w:val="22"/>
            <w:szCs w:val="22"/>
            <w:lang w:eastAsia="es-ES"/>
          </w:rPr>
          <w:tab/>
        </w:r>
        <w:r w:rsidR="00C67E1A" w:rsidRPr="00CE15F7">
          <w:rPr>
            <w:rStyle w:val="Hipervnculo"/>
          </w:rPr>
          <w:t>Quality of the supervision, training and of the two-way transfer of knowledge between the research and the host</w:t>
        </w:r>
        <w:r w:rsidR="00C67E1A">
          <w:rPr>
            <w:webHidden/>
          </w:rPr>
          <w:t xml:space="preserve"> </w:t>
        </w:r>
        <w:r w:rsidR="00C67E1A">
          <w:rPr>
            <w:webHidden/>
          </w:rPr>
          <w:fldChar w:fldCharType="begin"/>
        </w:r>
        <w:r w:rsidR="00C67E1A">
          <w:rPr>
            <w:webHidden/>
          </w:rPr>
          <w:instrText xml:space="preserve"> PAGEREF _Toc164766891 \h </w:instrText>
        </w:r>
        <w:r w:rsidR="00C67E1A">
          <w:rPr>
            <w:webHidden/>
          </w:rPr>
        </w:r>
        <w:r w:rsidR="00C67E1A">
          <w:rPr>
            <w:webHidden/>
          </w:rPr>
          <w:fldChar w:fldCharType="separate"/>
        </w:r>
        <w:r w:rsidR="00C67E1A">
          <w:rPr>
            <w:webHidden/>
          </w:rPr>
          <w:t>4</w:t>
        </w:r>
        <w:r w:rsidR="00C67E1A">
          <w:rPr>
            <w:webHidden/>
          </w:rPr>
          <w:fldChar w:fldCharType="end"/>
        </w:r>
      </w:hyperlink>
    </w:p>
    <w:p w14:paraId="1019750A" w14:textId="77777777" w:rsidR="00C67E1A" w:rsidRDefault="00BE2A51">
      <w:pPr>
        <w:pStyle w:val="TDC2"/>
        <w:rPr>
          <w:rFonts w:eastAsiaTheme="minorEastAsia"/>
          <w:i w:val="0"/>
          <w:iCs w:val="0"/>
          <w:sz w:val="22"/>
          <w:lang w:val="es-ES" w:eastAsia="es-ES"/>
        </w:rPr>
      </w:pPr>
      <w:hyperlink w:anchor="_Toc164766892" w:history="1">
        <w:r w:rsidR="00C67E1A" w:rsidRPr="00CE15F7">
          <w:rPr>
            <w:rStyle w:val="Hipervnculo"/>
            <w:b/>
          </w:rPr>
          <w:t>Planned training activities for the researcher</w:t>
        </w:r>
        <w:r w:rsidR="00C67E1A">
          <w:rPr>
            <w:webHidden/>
          </w:rPr>
          <w:t xml:space="preserve"> </w:t>
        </w:r>
        <w:r w:rsidR="00C67E1A">
          <w:rPr>
            <w:webHidden/>
          </w:rPr>
          <w:fldChar w:fldCharType="begin"/>
        </w:r>
        <w:r w:rsidR="00C67E1A">
          <w:rPr>
            <w:webHidden/>
          </w:rPr>
          <w:instrText xml:space="preserve"> PAGEREF _Toc164766892 \h </w:instrText>
        </w:r>
        <w:r w:rsidR="00C67E1A">
          <w:rPr>
            <w:webHidden/>
          </w:rPr>
        </w:r>
        <w:r w:rsidR="00C67E1A">
          <w:rPr>
            <w:webHidden/>
          </w:rPr>
          <w:fldChar w:fldCharType="separate"/>
        </w:r>
        <w:r w:rsidR="00C67E1A">
          <w:rPr>
            <w:webHidden/>
          </w:rPr>
          <w:t>4</w:t>
        </w:r>
        <w:r w:rsidR="00C67E1A">
          <w:rPr>
            <w:webHidden/>
          </w:rPr>
          <w:fldChar w:fldCharType="end"/>
        </w:r>
      </w:hyperlink>
    </w:p>
    <w:p w14:paraId="3BABAE1D" w14:textId="77777777" w:rsidR="00C67E1A" w:rsidRDefault="00BE2A51">
      <w:pPr>
        <w:pStyle w:val="TDC2"/>
        <w:rPr>
          <w:rFonts w:eastAsiaTheme="minorEastAsia"/>
          <w:i w:val="0"/>
          <w:iCs w:val="0"/>
          <w:sz w:val="22"/>
          <w:lang w:val="es-ES" w:eastAsia="es-ES"/>
        </w:rPr>
      </w:pPr>
      <w:hyperlink w:anchor="_Toc164766893" w:history="1">
        <w:r w:rsidR="00C67E1A" w:rsidRPr="00CE15F7">
          <w:rPr>
            <w:rStyle w:val="Hipervnculo"/>
            <w:b/>
          </w:rPr>
          <w:t>Two-way (Three-way for GF) transfer of knowledge</w:t>
        </w:r>
        <w:r w:rsidR="00C67E1A">
          <w:rPr>
            <w:webHidden/>
          </w:rPr>
          <w:t xml:space="preserve"> </w:t>
        </w:r>
        <w:r w:rsidR="00C67E1A">
          <w:rPr>
            <w:webHidden/>
          </w:rPr>
          <w:fldChar w:fldCharType="begin"/>
        </w:r>
        <w:r w:rsidR="00C67E1A">
          <w:rPr>
            <w:webHidden/>
          </w:rPr>
          <w:instrText xml:space="preserve"> PAGEREF _Toc164766893 \h </w:instrText>
        </w:r>
        <w:r w:rsidR="00C67E1A">
          <w:rPr>
            <w:webHidden/>
          </w:rPr>
        </w:r>
        <w:r w:rsidR="00C67E1A">
          <w:rPr>
            <w:webHidden/>
          </w:rPr>
          <w:fldChar w:fldCharType="separate"/>
        </w:r>
        <w:r w:rsidR="00C67E1A">
          <w:rPr>
            <w:webHidden/>
          </w:rPr>
          <w:t>7</w:t>
        </w:r>
        <w:r w:rsidR="00C67E1A">
          <w:rPr>
            <w:webHidden/>
          </w:rPr>
          <w:fldChar w:fldCharType="end"/>
        </w:r>
      </w:hyperlink>
    </w:p>
    <w:p w14:paraId="44437231" w14:textId="77777777" w:rsidR="00C67E1A" w:rsidRDefault="00BE2A51">
      <w:pPr>
        <w:pStyle w:val="TDC1"/>
        <w:tabs>
          <w:tab w:val="left" w:pos="660"/>
        </w:tabs>
        <w:rPr>
          <w:rFonts w:eastAsiaTheme="minorEastAsia"/>
          <w:b w:val="0"/>
          <w:bCs w:val="0"/>
          <w:color w:val="auto"/>
          <w:sz w:val="22"/>
          <w:szCs w:val="22"/>
          <w:lang w:eastAsia="es-ES"/>
        </w:rPr>
      </w:pPr>
      <w:hyperlink w:anchor="_Toc164766894" w:history="1">
        <w:r w:rsidR="00C67E1A" w:rsidRPr="00CE15F7">
          <w:rPr>
            <w:rStyle w:val="Hipervnculo"/>
          </w:rPr>
          <w:t>2.2</w:t>
        </w:r>
        <w:r w:rsidR="00C67E1A">
          <w:rPr>
            <w:rFonts w:eastAsiaTheme="minorEastAsia"/>
            <w:b w:val="0"/>
            <w:bCs w:val="0"/>
            <w:color w:val="auto"/>
            <w:sz w:val="22"/>
            <w:szCs w:val="22"/>
            <w:lang w:eastAsia="es-ES"/>
          </w:rPr>
          <w:tab/>
        </w:r>
        <w:r w:rsidR="00C67E1A" w:rsidRPr="00CE15F7">
          <w:rPr>
            <w:rStyle w:val="Hipervnculo"/>
          </w:rPr>
          <w:t>Suitability and quality of the measures to maximise expected outcomes and impacts, as set out in the dissemination and exploitation plan, including communication activities.</w:t>
        </w:r>
        <w:r w:rsidR="00C67E1A">
          <w:rPr>
            <w:webHidden/>
          </w:rPr>
          <w:t xml:space="preserve"> </w:t>
        </w:r>
        <w:r w:rsidR="00C67E1A">
          <w:rPr>
            <w:webHidden/>
          </w:rPr>
          <w:fldChar w:fldCharType="begin"/>
        </w:r>
        <w:r w:rsidR="00C67E1A">
          <w:rPr>
            <w:webHidden/>
          </w:rPr>
          <w:instrText xml:space="preserve"> PAGEREF _Toc164766894 \h </w:instrText>
        </w:r>
        <w:r w:rsidR="00C67E1A">
          <w:rPr>
            <w:webHidden/>
          </w:rPr>
        </w:r>
        <w:r w:rsidR="00C67E1A">
          <w:rPr>
            <w:webHidden/>
          </w:rPr>
          <w:fldChar w:fldCharType="separate"/>
        </w:r>
        <w:r w:rsidR="00C67E1A">
          <w:rPr>
            <w:webHidden/>
          </w:rPr>
          <w:t>9</w:t>
        </w:r>
        <w:r w:rsidR="00C67E1A">
          <w:rPr>
            <w:webHidden/>
          </w:rPr>
          <w:fldChar w:fldCharType="end"/>
        </w:r>
      </w:hyperlink>
    </w:p>
    <w:p w14:paraId="6A808B9A" w14:textId="77777777" w:rsidR="00C67E1A" w:rsidRDefault="00BE2A51">
      <w:pPr>
        <w:pStyle w:val="TDC2"/>
        <w:rPr>
          <w:rFonts w:eastAsiaTheme="minorEastAsia"/>
          <w:i w:val="0"/>
          <w:iCs w:val="0"/>
          <w:sz w:val="22"/>
          <w:lang w:val="es-ES" w:eastAsia="es-ES"/>
        </w:rPr>
      </w:pPr>
      <w:hyperlink w:anchor="_Toc164766895" w:history="1">
        <w:r w:rsidR="00C67E1A" w:rsidRPr="00CE15F7">
          <w:rPr>
            <w:rStyle w:val="Hipervnculo"/>
            <w:b/>
          </w:rPr>
          <w:t>Plan for the dissemination and exploitation activities (DECP), including communication activities.</w:t>
        </w:r>
        <w:r w:rsidR="00C67E1A">
          <w:rPr>
            <w:webHidden/>
          </w:rPr>
          <w:t xml:space="preserve"> </w:t>
        </w:r>
        <w:r w:rsidR="00C67E1A">
          <w:rPr>
            <w:webHidden/>
          </w:rPr>
          <w:fldChar w:fldCharType="begin"/>
        </w:r>
        <w:r w:rsidR="00C67E1A">
          <w:rPr>
            <w:webHidden/>
          </w:rPr>
          <w:instrText xml:space="preserve"> PAGEREF _Toc164766895 \h </w:instrText>
        </w:r>
        <w:r w:rsidR="00C67E1A">
          <w:rPr>
            <w:webHidden/>
          </w:rPr>
        </w:r>
        <w:r w:rsidR="00C67E1A">
          <w:rPr>
            <w:webHidden/>
          </w:rPr>
          <w:fldChar w:fldCharType="separate"/>
        </w:r>
        <w:r w:rsidR="00C67E1A">
          <w:rPr>
            <w:webHidden/>
          </w:rPr>
          <w:t>9</w:t>
        </w:r>
        <w:r w:rsidR="00C67E1A">
          <w:rPr>
            <w:webHidden/>
          </w:rPr>
          <w:fldChar w:fldCharType="end"/>
        </w:r>
      </w:hyperlink>
    </w:p>
    <w:p w14:paraId="60788FED" w14:textId="77777777" w:rsidR="00C67E1A" w:rsidRDefault="00BE2A51">
      <w:pPr>
        <w:pStyle w:val="TDC2"/>
        <w:rPr>
          <w:rFonts w:eastAsiaTheme="minorEastAsia"/>
          <w:i w:val="0"/>
          <w:iCs w:val="0"/>
          <w:sz w:val="22"/>
          <w:lang w:val="es-ES" w:eastAsia="es-ES"/>
        </w:rPr>
      </w:pPr>
      <w:hyperlink w:anchor="_Toc164766896" w:history="1">
        <w:r w:rsidR="00C67E1A" w:rsidRPr="00CE15F7">
          <w:rPr>
            <w:rStyle w:val="Hipervnculo"/>
            <w:rFonts w:asciiTheme="majorHAnsi" w:eastAsiaTheme="majorEastAsia" w:hAnsiTheme="majorHAnsi" w:cstheme="majorBidi"/>
            <w:b/>
          </w:rPr>
          <w:t>Strategy for the management of intellectual property, foreseen protection measures</w:t>
        </w:r>
        <w:r w:rsidR="00C67E1A">
          <w:rPr>
            <w:webHidden/>
          </w:rPr>
          <w:t xml:space="preserve"> </w:t>
        </w:r>
        <w:r w:rsidR="00C67E1A">
          <w:rPr>
            <w:webHidden/>
          </w:rPr>
          <w:fldChar w:fldCharType="begin"/>
        </w:r>
        <w:r w:rsidR="00C67E1A">
          <w:rPr>
            <w:webHidden/>
          </w:rPr>
          <w:instrText xml:space="preserve"> PAGEREF _Toc164766896 \h </w:instrText>
        </w:r>
        <w:r w:rsidR="00C67E1A">
          <w:rPr>
            <w:webHidden/>
          </w:rPr>
        </w:r>
        <w:r w:rsidR="00C67E1A">
          <w:rPr>
            <w:webHidden/>
          </w:rPr>
          <w:fldChar w:fldCharType="separate"/>
        </w:r>
        <w:r w:rsidR="00C67E1A">
          <w:rPr>
            <w:webHidden/>
          </w:rPr>
          <w:t>12</w:t>
        </w:r>
        <w:r w:rsidR="00C67E1A">
          <w:rPr>
            <w:webHidden/>
          </w:rPr>
          <w:fldChar w:fldCharType="end"/>
        </w:r>
      </w:hyperlink>
    </w:p>
    <w:p w14:paraId="0C36500B" w14:textId="77777777" w:rsidR="00C67E1A" w:rsidRDefault="00BE2A51">
      <w:pPr>
        <w:pStyle w:val="TDC1"/>
        <w:rPr>
          <w:rFonts w:eastAsiaTheme="minorEastAsia"/>
          <w:b w:val="0"/>
          <w:bCs w:val="0"/>
          <w:color w:val="auto"/>
          <w:sz w:val="22"/>
          <w:szCs w:val="22"/>
          <w:lang w:eastAsia="es-ES"/>
        </w:rPr>
      </w:pPr>
      <w:hyperlink w:anchor="_Toc164766897" w:history="1">
        <w:r w:rsidR="00C67E1A" w:rsidRPr="00CE15F7">
          <w:rPr>
            <w:rStyle w:val="Hipervnculo"/>
          </w:rPr>
          <w:t>3.1 Quality and effectiveness of the work plan, assessment of risks and appropriateness of the effort assigned to work packages</w:t>
        </w:r>
        <w:r w:rsidR="00C67E1A">
          <w:rPr>
            <w:webHidden/>
          </w:rPr>
          <w:t xml:space="preserve"> </w:t>
        </w:r>
        <w:r w:rsidR="00C67E1A">
          <w:rPr>
            <w:webHidden/>
          </w:rPr>
          <w:fldChar w:fldCharType="begin"/>
        </w:r>
        <w:r w:rsidR="00C67E1A">
          <w:rPr>
            <w:webHidden/>
          </w:rPr>
          <w:instrText xml:space="preserve"> PAGEREF _Toc164766897 \h </w:instrText>
        </w:r>
        <w:r w:rsidR="00C67E1A">
          <w:rPr>
            <w:webHidden/>
          </w:rPr>
        </w:r>
        <w:r w:rsidR="00C67E1A">
          <w:rPr>
            <w:webHidden/>
          </w:rPr>
          <w:fldChar w:fldCharType="separate"/>
        </w:r>
        <w:r w:rsidR="00C67E1A">
          <w:rPr>
            <w:webHidden/>
          </w:rPr>
          <w:t>13</w:t>
        </w:r>
        <w:r w:rsidR="00C67E1A">
          <w:rPr>
            <w:webHidden/>
          </w:rPr>
          <w:fldChar w:fldCharType="end"/>
        </w:r>
      </w:hyperlink>
    </w:p>
    <w:p w14:paraId="1AA95A6A" w14:textId="77777777" w:rsidR="00C67E1A" w:rsidRDefault="00BE2A51">
      <w:pPr>
        <w:pStyle w:val="TDC1"/>
        <w:rPr>
          <w:rFonts w:eastAsiaTheme="minorEastAsia"/>
          <w:b w:val="0"/>
          <w:bCs w:val="0"/>
          <w:color w:val="auto"/>
          <w:sz w:val="22"/>
          <w:szCs w:val="22"/>
          <w:lang w:eastAsia="es-ES"/>
        </w:rPr>
      </w:pPr>
      <w:hyperlink w:anchor="_Toc164766898" w:history="1">
        <w:r w:rsidR="00C67E1A" w:rsidRPr="00CE15F7">
          <w:rPr>
            <w:rStyle w:val="Hipervnculo"/>
            <w:rFonts w:eastAsiaTheme="majorEastAsia" w:cstheme="majorBidi"/>
            <w:lang w:val="en-GB"/>
          </w:rPr>
          <w:t>3.2 Quality and capacity of the host institutions and participating organisations, including hosting arrangements</w:t>
        </w:r>
        <w:r w:rsidR="00C67E1A">
          <w:rPr>
            <w:webHidden/>
          </w:rPr>
          <w:t xml:space="preserve"> </w:t>
        </w:r>
        <w:r w:rsidR="00C67E1A">
          <w:rPr>
            <w:webHidden/>
          </w:rPr>
          <w:fldChar w:fldCharType="begin"/>
        </w:r>
        <w:r w:rsidR="00C67E1A">
          <w:rPr>
            <w:webHidden/>
          </w:rPr>
          <w:instrText xml:space="preserve"> PAGEREF _Toc164766898 \h </w:instrText>
        </w:r>
        <w:r w:rsidR="00C67E1A">
          <w:rPr>
            <w:webHidden/>
          </w:rPr>
        </w:r>
        <w:r w:rsidR="00C67E1A">
          <w:rPr>
            <w:webHidden/>
          </w:rPr>
          <w:fldChar w:fldCharType="separate"/>
        </w:r>
        <w:r w:rsidR="00C67E1A">
          <w:rPr>
            <w:webHidden/>
          </w:rPr>
          <w:t>14</w:t>
        </w:r>
        <w:r w:rsidR="00C67E1A">
          <w:rPr>
            <w:webHidden/>
          </w:rPr>
          <w:fldChar w:fldCharType="end"/>
        </w:r>
      </w:hyperlink>
    </w:p>
    <w:p w14:paraId="6DFE529F" w14:textId="77777777" w:rsidR="00C67E1A" w:rsidRDefault="00BE2A51">
      <w:pPr>
        <w:pStyle w:val="TDC2"/>
        <w:rPr>
          <w:rFonts w:eastAsiaTheme="minorEastAsia"/>
          <w:i w:val="0"/>
          <w:iCs w:val="0"/>
          <w:sz w:val="22"/>
          <w:lang w:val="es-ES" w:eastAsia="es-ES"/>
        </w:rPr>
      </w:pPr>
      <w:hyperlink w:anchor="_Toc164766899" w:history="1">
        <w:r w:rsidR="00C67E1A" w:rsidRPr="00CE15F7">
          <w:rPr>
            <w:rStyle w:val="Hipervnculo"/>
            <w:rFonts w:asciiTheme="majorHAnsi" w:eastAsiaTheme="majorEastAsia" w:hAnsiTheme="majorHAnsi" w:cstheme="majorBidi"/>
            <w:b/>
          </w:rPr>
          <w:t>Support services available to the researcher</w:t>
        </w:r>
        <w:r w:rsidR="00C67E1A">
          <w:rPr>
            <w:webHidden/>
          </w:rPr>
          <w:t xml:space="preserve"> </w:t>
        </w:r>
        <w:r w:rsidR="00C67E1A">
          <w:rPr>
            <w:webHidden/>
          </w:rPr>
          <w:fldChar w:fldCharType="begin"/>
        </w:r>
        <w:r w:rsidR="00C67E1A">
          <w:rPr>
            <w:webHidden/>
          </w:rPr>
          <w:instrText xml:space="preserve"> PAGEREF _Toc164766899 \h </w:instrText>
        </w:r>
        <w:r w:rsidR="00C67E1A">
          <w:rPr>
            <w:webHidden/>
          </w:rPr>
        </w:r>
        <w:r w:rsidR="00C67E1A">
          <w:rPr>
            <w:webHidden/>
          </w:rPr>
          <w:fldChar w:fldCharType="separate"/>
        </w:r>
        <w:r w:rsidR="00C67E1A">
          <w:rPr>
            <w:webHidden/>
          </w:rPr>
          <w:t>15</w:t>
        </w:r>
        <w:r w:rsidR="00C67E1A">
          <w:rPr>
            <w:webHidden/>
          </w:rPr>
          <w:fldChar w:fldCharType="end"/>
        </w:r>
      </w:hyperlink>
    </w:p>
    <w:p w14:paraId="50B48DDB" w14:textId="77777777" w:rsidR="00C67E1A" w:rsidRDefault="00BE2A51">
      <w:pPr>
        <w:pStyle w:val="TDC1"/>
        <w:rPr>
          <w:rFonts w:eastAsiaTheme="minorEastAsia"/>
          <w:b w:val="0"/>
          <w:bCs w:val="0"/>
          <w:color w:val="auto"/>
          <w:sz w:val="22"/>
          <w:szCs w:val="22"/>
          <w:lang w:eastAsia="es-ES"/>
        </w:rPr>
      </w:pPr>
      <w:hyperlink w:anchor="_Toc164766900" w:history="1">
        <w:r w:rsidR="00C67E1A" w:rsidRPr="00CE15F7">
          <w:rPr>
            <w:rStyle w:val="Hipervnculo"/>
          </w:rPr>
          <w:t>5.2 Capacity of the Participating Organisations</w:t>
        </w:r>
        <w:r w:rsidR="00C67E1A">
          <w:rPr>
            <w:webHidden/>
          </w:rPr>
          <w:t xml:space="preserve"> </w:t>
        </w:r>
        <w:r w:rsidR="00C67E1A">
          <w:rPr>
            <w:webHidden/>
          </w:rPr>
          <w:fldChar w:fldCharType="begin"/>
        </w:r>
        <w:r w:rsidR="00C67E1A">
          <w:rPr>
            <w:webHidden/>
          </w:rPr>
          <w:instrText xml:space="preserve"> PAGEREF _Toc164766900 \h </w:instrText>
        </w:r>
        <w:r w:rsidR="00C67E1A">
          <w:rPr>
            <w:webHidden/>
          </w:rPr>
        </w:r>
        <w:r w:rsidR="00C67E1A">
          <w:rPr>
            <w:webHidden/>
          </w:rPr>
          <w:fldChar w:fldCharType="separate"/>
        </w:r>
        <w:r w:rsidR="00C67E1A">
          <w:rPr>
            <w:webHidden/>
          </w:rPr>
          <w:t>16</w:t>
        </w:r>
        <w:r w:rsidR="00C67E1A">
          <w:rPr>
            <w:webHidden/>
          </w:rPr>
          <w:fldChar w:fldCharType="end"/>
        </w:r>
      </w:hyperlink>
    </w:p>
    <w:p w14:paraId="37B3504A" w14:textId="7971E071" w:rsidR="00C67366" w:rsidRDefault="003908B8" w:rsidP="003908B8">
      <w:pPr>
        <w:rPr>
          <w:noProof/>
          <w:lang w:val="en-US" w:eastAsia="es-ES"/>
        </w:rPr>
      </w:pPr>
      <w:r>
        <w:rPr>
          <w:noProof/>
          <w:lang w:val="en-US" w:eastAsia="es-ES"/>
        </w:rPr>
        <w:fldChar w:fldCharType="end"/>
      </w:r>
    </w:p>
    <w:p w14:paraId="20BC3960" w14:textId="77777777" w:rsidR="00C67366" w:rsidRDefault="00C67366">
      <w:pPr>
        <w:rPr>
          <w:noProof/>
          <w:lang w:val="en-US" w:eastAsia="es-ES"/>
        </w:rPr>
      </w:pPr>
      <w:r>
        <w:rPr>
          <w:noProof/>
          <w:lang w:val="en-US" w:eastAsia="es-ES"/>
        </w:rPr>
        <w:br w:type="page"/>
      </w:r>
    </w:p>
    <w:p w14:paraId="79A2E681" w14:textId="77777777" w:rsidR="005D427B" w:rsidRPr="003908B8" w:rsidRDefault="005D427B" w:rsidP="003908B8">
      <w:pPr>
        <w:rPr>
          <w:noProof/>
          <w:lang w:val="en-US" w:eastAsia="es-ES"/>
        </w:rPr>
      </w:pPr>
    </w:p>
    <w:p w14:paraId="2B17B433" w14:textId="628E82B9" w:rsidR="00AD7580" w:rsidRDefault="00AD7580" w:rsidP="00B1059F">
      <w:pPr>
        <w:pStyle w:val="Ttulo1"/>
      </w:pPr>
      <w:bookmarkStart w:id="0" w:name="_Toc164766888"/>
      <w:r>
        <w:t>1.2</w:t>
      </w:r>
      <w:r>
        <w:tab/>
        <w:t>Soundness of the proposed methodology</w:t>
      </w:r>
      <w:bookmarkEnd w:id="0"/>
    </w:p>
    <w:p w14:paraId="59A5B278" w14:textId="58B21EEB" w:rsidR="00AD7580" w:rsidRPr="00C61CAD" w:rsidRDefault="00AD7580">
      <w:pPr>
        <w:pStyle w:val="Ttulo2"/>
        <w:rPr>
          <w:b/>
          <w:lang w:val="en-US"/>
        </w:rPr>
      </w:pPr>
      <w:bookmarkStart w:id="1" w:name="_Toc164766889"/>
      <w:r w:rsidRPr="00C61CAD">
        <w:rPr>
          <w:b/>
          <w:lang w:val="en-US"/>
        </w:rPr>
        <w:t>Gender and diversity dimension.</w:t>
      </w:r>
      <w:bookmarkEnd w:id="1"/>
    </w:p>
    <w:p w14:paraId="0AD9F929" w14:textId="21C459B3" w:rsidR="00AD7580" w:rsidRDefault="008A44C9" w:rsidP="00C61CAD">
      <w:pPr>
        <w:rPr>
          <w:color w:val="538135" w:themeColor="accent6" w:themeShade="BF"/>
          <w:lang w:val="en-US"/>
        </w:rPr>
      </w:pPr>
      <w:r>
        <w:rPr>
          <w:color w:val="538135" w:themeColor="accent6" w:themeShade="BF"/>
          <w:lang w:val="en-US"/>
        </w:rPr>
        <w:t>A</w:t>
      </w:r>
      <w:r w:rsidRPr="00C61CAD">
        <w:rPr>
          <w:color w:val="538135" w:themeColor="accent6" w:themeShade="BF"/>
          <w:lang w:val="en-US"/>
        </w:rPr>
        <w:t>ctively consider the gender dimension and intersectionality of research and innovation content. As part of the evaluation criteria MSCA</w:t>
      </w:r>
      <w:r w:rsidR="0013366A">
        <w:rPr>
          <w:color w:val="538135" w:themeColor="accent6" w:themeShade="BF"/>
          <w:lang w:val="en-US"/>
        </w:rPr>
        <w:t>-PF applicants</w:t>
      </w:r>
      <w:r w:rsidRPr="00C61CAD">
        <w:rPr>
          <w:color w:val="538135" w:themeColor="accent6" w:themeShade="BF"/>
          <w:lang w:val="en-US"/>
        </w:rPr>
        <w:t xml:space="preserve"> are expected to address gender under the ‘excellence criterion’ in part B1 section 1. Gender, equality, diversity, and inclusion should be considered when addressing dissemination, exploitation, impact, and implementation as well. </w:t>
      </w:r>
      <w:r w:rsidR="0013366A">
        <w:rPr>
          <w:color w:val="538135" w:themeColor="accent6" w:themeShade="BF"/>
          <w:lang w:val="en-US"/>
        </w:rPr>
        <w:t>You</w:t>
      </w:r>
      <w:r w:rsidRPr="00C61CAD">
        <w:rPr>
          <w:color w:val="538135" w:themeColor="accent6" w:themeShade="BF"/>
          <w:lang w:val="en-US"/>
        </w:rPr>
        <w:t xml:space="preserve"> are encouraged to use gender inclusive language and to not think about gender in binary categories, as sexual orientation and gender identity are important. </w:t>
      </w:r>
      <w:r w:rsidR="0013366A">
        <w:rPr>
          <w:color w:val="538135" w:themeColor="accent6" w:themeShade="BF"/>
          <w:lang w:val="en-US"/>
        </w:rPr>
        <w:t>You</w:t>
      </w:r>
      <w:r w:rsidRPr="00C61CAD">
        <w:rPr>
          <w:color w:val="538135" w:themeColor="accent6" w:themeShade="BF"/>
          <w:lang w:val="en-US"/>
        </w:rPr>
        <w:t xml:space="preserve"> should also take into consideration other interconnected categories such as race, class, age, etc</w:t>
      </w:r>
    </w:p>
    <w:p w14:paraId="10FC0738" w14:textId="716A01F5" w:rsidR="00AD7580" w:rsidRPr="00C61CAD" w:rsidRDefault="00AD7580" w:rsidP="00C61CAD">
      <w:pPr>
        <w:pStyle w:val="Ttulo2"/>
        <w:rPr>
          <w:b/>
          <w:lang w:val="en-US"/>
        </w:rPr>
      </w:pPr>
      <w:bookmarkStart w:id="2" w:name="_Toc164766890"/>
      <w:r w:rsidRPr="00C61CAD">
        <w:rPr>
          <w:b/>
          <w:lang w:val="en-US"/>
        </w:rPr>
        <w:t>Open science strategy.</w:t>
      </w:r>
      <w:bookmarkEnd w:id="2"/>
    </w:p>
    <w:p w14:paraId="673855C3" w14:textId="332B90A6" w:rsidR="00AD7580" w:rsidRPr="00C61CAD" w:rsidRDefault="009510B5" w:rsidP="00C61CAD">
      <w:pPr>
        <w:spacing w:before="120" w:after="120" w:line="276" w:lineRule="auto"/>
        <w:jc w:val="both"/>
        <w:rPr>
          <w:color w:val="538135" w:themeColor="accent6" w:themeShade="BF"/>
          <w:lang w:val="en-US"/>
        </w:rPr>
      </w:pPr>
      <w:r>
        <w:rPr>
          <w:color w:val="538135" w:themeColor="accent6" w:themeShade="BF"/>
          <w:lang w:val="en-US"/>
        </w:rPr>
        <w:t>P</w:t>
      </w:r>
      <w:r w:rsidR="00AD7580" w:rsidRPr="00C61CAD">
        <w:rPr>
          <w:color w:val="538135" w:themeColor="accent6" w:themeShade="BF"/>
          <w:lang w:val="en-US"/>
        </w:rPr>
        <w:t xml:space="preserve">rovide a clear and detailed explanation of how </w:t>
      </w:r>
      <w:r>
        <w:rPr>
          <w:color w:val="538135" w:themeColor="accent6" w:themeShade="BF"/>
          <w:lang w:val="en-US"/>
        </w:rPr>
        <w:t>you</w:t>
      </w:r>
      <w:r w:rsidR="00AD7580" w:rsidRPr="00C61CAD">
        <w:rPr>
          <w:color w:val="538135" w:themeColor="accent6" w:themeShade="BF"/>
          <w:lang w:val="en-US"/>
        </w:rPr>
        <w:t xml:space="preserve"> will comply with the mandatory Horizon Europe open science practices under the ‘excellence criterion’ in Part B1 section 1. </w:t>
      </w:r>
      <w:r w:rsidRPr="00C61CAD">
        <w:rPr>
          <w:color w:val="538135" w:themeColor="accent6" w:themeShade="BF"/>
          <w:lang w:val="en-US"/>
        </w:rPr>
        <w:t>You</w:t>
      </w:r>
      <w:r w:rsidR="00AD7580" w:rsidRPr="00C61CAD">
        <w:rPr>
          <w:color w:val="538135" w:themeColor="accent6" w:themeShade="BF"/>
          <w:lang w:val="en-US"/>
        </w:rPr>
        <w:t xml:space="preserve"> will also need to demonstrate an awareness of all open science obligations set out in the model grant agreement. </w:t>
      </w:r>
      <w:r w:rsidRPr="00C61CAD">
        <w:rPr>
          <w:color w:val="538135" w:themeColor="accent6" w:themeShade="BF"/>
          <w:lang w:val="en-US"/>
        </w:rPr>
        <w:t>D</w:t>
      </w:r>
      <w:r w:rsidR="00AD7580" w:rsidRPr="00C61CAD">
        <w:rPr>
          <w:color w:val="538135" w:themeColor="accent6" w:themeShade="BF"/>
          <w:lang w:val="en-US"/>
        </w:rPr>
        <w:t>etail the open science practices t</w:t>
      </w:r>
      <w:r w:rsidRPr="00C61CAD">
        <w:rPr>
          <w:color w:val="538135" w:themeColor="accent6" w:themeShade="BF"/>
          <w:lang w:val="en-US"/>
        </w:rPr>
        <w:t>hat are going to be utilized</w:t>
      </w:r>
      <w:r w:rsidR="00AD7580" w:rsidRPr="00C61CAD">
        <w:rPr>
          <w:color w:val="538135" w:themeColor="accent6" w:themeShade="BF"/>
          <w:lang w:val="en-US"/>
        </w:rPr>
        <w:t xml:space="preserve"> and explain how the</w:t>
      </w:r>
      <w:r w:rsidRPr="00C61CAD">
        <w:rPr>
          <w:color w:val="538135" w:themeColor="accent6" w:themeShade="BF"/>
          <w:lang w:val="en-US"/>
        </w:rPr>
        <w:t xml:space="preserve"> open science practices that are going to be employed are integral to the methodical approach and will led to the overall success of the project. </w:t>
      </w:r>
    </w:p>
    <w:p w14:paraId="6C3DEC80" w14:textId="1D6A0051" w:rsidR="009510B5" w:rsidRDefault="009510B5" w:rsidP="00C61CAD">
      <w:pPr>
        <w:spacing w:before="120" w:after="120" w:line="276" w:lineRule="auto"/>
        <w:jc w:val="both"/>
        <w:rPr>
          <w:color w:val="538135" w:themeColor="accent6" w:themeShade="BF"/>
          <w:lang w:val="en-US"/>
        </w:rPr>
      </w:pPr>
      <w:r w:rsidRPr="00C61CAD">
        <w:rPr>
          <w:color w:val="538135" w:themeColor="accent6" w:themeShade="BF"/>
          <w:lang w:val="en-US"/>
        </w:rPr>
        <w:t xml:space="preserve">The open science practices should be implemented throughout the project life cycle. You are encouraged to think beyond the mandatory open science </w:t>
      </w:r>
      <w:r w:rsidR="00C67E1A" w:rsidRPr="009510B5">
        <w:rPr>
          <w:color w:val="538135" w:themeColor="accent6" w:themeShade="BF"/>
          <w:lang w:val="en-US"/>
        </w:rPr>
        <w:t>practices</w:t>
      </w:r>
      <w:r w:rsidRPr="00C61CAD">
        <w:rPr>
          <w:color w:val="538135" w:themeColor="accent6" w:themeShade="BF"/>
          <w:lang w:val="en-US"/>
        </w:rPr>
        <w:t>, such as early and open sharing of research, participation in open peer review, and involving all relevant knowledge actors.</w:t>
      </w:r>
    </w:p>
    <w:p w14:paraId="543FEEE3" w14:textId="4015301A" w:rsidR="008A44C9" w:rsidRPr="008A44C9" w:rsidRDefault="008A44C9" w:rsidP="008A44C9">
      <w:pPr>
        <w:spacing w:before="120" w:after="120" w:line="276" w:lineRule="auto"/>
        <w:jc w:val="both"/>
        <w:rPr>
          <w:color w:val="538135" w:themeColor="accent6" w:themeShade="BF"/>
          <w:lang w:val="en-US"/>
        </w:rPr>
      </w:pPr>
      <w:r>
        <w:rPr>
          <w:color w:val="538135" w:themeColor="accent6" w:themeShade="BF"/>
          <w:lang w:val="en-US"/>
        </w:rPr>
        <w:t xml:space="preserve">UCM’s Open Access resources that can be </w:t>
      </w:r>
      <w:r w:rsidR="0013366A">
        <w:rPr>
          <w:color w:val="538135" w:themeColor="accent6" w:themeShade="BF"/>
          <w:lang w:val="en-US"/>
        </w:rPr>
        <w:t>cited</w:t>
      </w:r>
      <w:r w:rsidRPr="008A44C9">
        <w:rPr>
          <w:color w:val="538135" w:themeColor="accent6" w:themeShade="BF"/>
          <w:lang w:val="en-US"/>
        </w:rPr>
        <w:t>:</w:t>
      </w:r>
    </w:p>
    <w:p w14:paraId="33BC5AAD" w14:textId="44E71813" w:rsidR="008A44C9" w:rsidRPr="00C61CAD" w:rsidRDefault="008A44C9" w:rsidP="00C61CAD">
      <w:pPr>
        <w:pStyle w:val="Prrafodelista"/>
        <w:numPr>
          <w:ilvl w:val="0"/>
          <w:numId w:val="16"/>
        </w:numPr>
        <w:spacing w:before="120" w:after="120" w:line="276" w:lineRule="auto"/>
        <w:jc w:val="both"/>
        <w:rPr>
          <w:color w:val="538135" w:themeColor="accent6" w:themeShade="BF"/>
          <w:lang w:val="en-US"/>
        </w:rPr>
      </w:pPr>
      <w:r w:rsidRPr="00C61CAD">
        <w:rPr>
          <w:color w:val="538135" w:themeColor="accent6" w:themeShade="BF"/>
          <w:lang w:val="en-US"/>
        </w:rPr>
        <w:t xml:space="preserve">UCM’s Library Website on open access issues: </w:t>
      </w:r>
      <w:r w:rsidRPr="008A44C9">
        <w:rPr>
          <w:color w:val="538135" w:themeColor="accent6" w:themeShade="BF"/>
          <w:lang w:val="en-US"/>
        </w:rPr>
        <w:t>https://biblioteca.ucm.es/cienciaabierta</w:t>
      </w:r>
    </w:p>
    <w:p w14:paraId="5BEF5B04" w14:textId="479B9445" w:rsidR="008A44C9" w:rsidRPr="00C61CAD" w:rsidRDefault="008A44C9" w:rsidP="00C61CAD">
      <w:pPr>
        <w:pStyle w:val="Prrafodelista"/>
        <w:numPr>
          <w:ilvl w:val="0"/>
          <w:numId w:val="16"/>
        </w:numPr>
        <w:spacing w:before="120" w:after="120" w:line="276" w:lineRule="auto"/>
        <w:jc w:val="both"/>
        <w:rPr>
          <w:color w:val="538135" w:themeColor="accent6" w:themeShade="BF"/>
          <w:lang w:val="en-US"/>
        </w:rPr>
      </w:pPr>
      <w:r w:rsidRPr="00C61CAD">
        <w:rPr>
          <w:color w:val="538135" w:themeColor="accent6" w:themeShade="BF"/>
          <w:lang w:val="en-US"/>
        </w:rPr>
        <w:t>UCM’s open access repository: http://eprints.ucm.es/</w:t>
      </w:r>
    </w:p>
    <w:p w14:paraId="5C12ACDA" w14:textId="08837CD3" w:rsidR="008A44C9" w:rsidRPr="00C61CAD" w:rsidRDefault="008A44C9" w:rsidP="00C61CAD">
      <w:pPr>
        <w:pStyle w:val="Prrafodelista"/>
        <w:numPr>
          <w:ilvl w:val="0"/>
          <w:numId w:val="16"/>
        </w:numPr>
        <w:spacing w:before="120" w:after="120" w:line="276" w:lineRule="auto"/>
        <w:jc w:val="both"/>
        <w:rPr>
          <w:color w:val="538135" w:themeColor="accent6" w:themeShade="BF"/>
          <w:lang w:val="en-US"/>
        </w:rPr>
      </w:pPr>
      <w:r w:rsidRPr="00C61CAD">
        <w:rPr>
          <w:color w:val="538135" w:themeColor="accent6" w:themeShade="BF"/>
          <w:lang w:val="en-US"/>
        </w:rPr>
        <w:t>UCM’s policy on open access: http://biblioteca.ucm.es/data/cont/docs/politica_acceso_abierto_20140527.pdf</w:t>
      </w:r>
    </w:p>
    <w:p w14:paraId="751C05D0" w14:textId="536A2B9B" w:rsidR="003908B8" w:rsidRDefault="00B1059F" w:rsidP="00B1059F">
      <w:pPr>
        <w:pStyle w:val="Ttulo1"/>
      </w:pPr>
      <w:bookmarkStart w:id="3" w:name="_Toc164766891"/>
      <w:r w:rsidRPr="00B1059F">
        <w:t>1.</w:t>
      </w:r>
      <w:r w:rsidR="00255D6F">
        <w:t>3</w:t>
      </w:r>
      <w:r w:rsidRPr="00B1059F">
        <w:t xml:space="preserve"> </w:t>
      </w:r>
      <w:r w:rsidRPr="00B1059F">
        <w:tab/>
      </w:r>
      <w:r w:rsidR="00255D6F">
        <w:t>Quality of the supervision, training and of the two-way transfer of knowledge between the research and the host</w:t>
      </w:r>
      <w:bookmarkEnd w:id="3"/>
    </w:p>
    <w:p w14:paraId="4F180216" w14:textId="177554F1" w:rsidR="003908B8" w:rsidRDefault="003908B8" w:rsidP="003908B8">
      <w:pPr>
        <w:rPr>
          <w:lang w:val="en-GB"/>
        </w:rPr>
      </w:pPr>
    </w:p>
    <w:p w14:paraId="03AD1702" w14:textId="2227CCFC" w:rsidR="00C642A0" w:rsidRPr="004C7A46" w:rsidRDefault="00255D6F" w:rsidP="004C7A46">
      <w:pPr>
        <w:pStyle w:val="Ttulo2"/>
        <w:spacing w:after="240"/>
        <w:rPr>
          <w:b/>
          <w:lang w:val="en-US"/>
        </w:rPr>
      </w:pPr>
      <w:bookmarkStart w:id="4" w:name="_Toc164766892"/>
      <w:r w:rsidRPr="004C7A46">
        <w:rPr>
          <w:b/>
          <w:lang w:val="en-US"/>
        </w:rPr>
        <w:t>Planned training activities</w:t>
      </w:r>
      <w:r w:rsidR="00C8016F">
        <w:rPr>
          <w:b/>
          <w:lang w:val="en-US"/>
        </w:rPr>
        <w:t xml:space="preserve"> for </w:t>
      </w:r>
      <w:r w:rsidR="00575B30">
        <w:rPr>
          <w:b/>
          <w:lang w:val="en-US"/>
        </w:rPr>
        <w:t>the</w:t>
      </w:r>
      <w:r w:rsidR="00C8016F">
        <w:rPr>
          <w:b/>
          <w:lang w:val="en-US"/>
        </w:rPr>
        <w:t xml:space="preserve"> researcher</w:t>
      </w:r>
      <w:bookmarkEnd w:id="4"/>
    </w:p>
    <w:p w14:paraId="36729FDF" w14:textId="77777777" w:rsidR="00255D6F" w:rsidRPr="00965F79" w:rsidRDefault="00255D6F" w:rsidP="00255D6F">
      <w:pPr>
        <w:jc w:val="both"/>
        <w:rPr>
          <w:color w:val="0070C0"/>
          <w:u w:val="single"/>
          <w:lang w:val="en-US"/>
        </w:rPr>
      </w:pPr>
      <w:r>
        <w:rPr>
          <w:color w:val="0070C0"/>
          <w:u w:val="single"/>
          <w:lang w:val="en-US"/>
        </w:rPr>
        <w:t xml:space="preserve">1 - </w:t>
      </w:r>
      <w:r w:rsidRPr="00965F79">
        <w:rPr>
          <w:color w:val="0070C0"/>
          <w:u w:val="single"/>
          <w:lang w:val="en-US"/>
        </w:rPr>
        <w:t>Academic career development aspects:</w:t>
      </w:r>
    </w:p>
    <w:p w14:paraId="06855162" w14:textId="30E66F46" w:rsidR="00B27F22" w:rsidRDefault="00B27F22">
      <w:pPr>
        <w:spacing w:before="120" w:after="120" w:line="276" w:lineRule="auto"/>
        <w:jc w:val="both"/>
        <w:rPr>
          <w:color w:val="538135" w:themeColor="accent6" w:themeShade="BF"/>
          <w:lang w:val="en-GB"/>
        </w:rPr>
      </w:pPr>
      <w:r>
        <w:rPr>
          <w:color w:val="538135" w:themeColor="accent6" w:themeShade="BF"/>
          <w:lang w:val="en-GB"/>
        </w:rPr>
        <w:t>Mention the Career Development Plan (CDP) and state that you will develop with your supervisor. Describe your needs, how you want your career to develop and identify the weaknesses in your current set of skills.</w:t>
      </w:r>
    </w:p>
    <w:p w14:paraId="573FC158" w14:textId="029DDBFE" w:rsidR="00255D6F" w:rsidRPr="00E733B4" w:rsidRDefault="00255D6F">
      <w:pPr>
        <w:spacing w:before="120" w:after="120" w:line="276" w:lineRule="auto"/>
        <w:jc w:val="both"/>
        <w:rPr>
          <w:color w:val="538135" w:themeColor="accent6" w:themeShade="BF"/>
          <w:lang w:val="en-GB"/>
        </w:rPr>
      </w:pPr>
      <w:r w:rsidRPr="00E733B4">
        <w:rPr>
          <w:color w:val="538135" w:themeColor="accent6" w:themeShade="BF"/>
          <w:lang w:val="en-GB"/>
        </w:rPr>
        <w:lastRenderedPageBreak/>
        <w:t>Introduce here how</w:t>
      </w:r>
      <w:r w:rsidR="00B27F22">
        <w:rPr>
          <w:color w:val="538135" w:themeColor="accent6" w:themeShade="BF"/>
          <w:lang w:val="en-GB"/>
        </w:rPr>
        <w:t xml:space="preserve"> the most appropriate</w:t>
      </w:r>
      <w:r w:rsidRPr="00E733B4">
        <w:rPr>
          <w:color w:val="538135" w:themeColor="accent6" w:themeShade="BF"/>
          <w:lang w:val="en-GB"/>
        </w:rPr>
        <w:t xml:space="preserve"> teaching activities </w:t>
      </w:r>
      <w:r w:rsidR="00B27F22">
        <w:rPr>
          <w:color w:val="538135" w:themeColor="accent6" w:themeShade="BF"/>
          <w:lang w:val="en-GB"/>
        </w:rPr>
        <w:t xml:space="preserve">for your career development </w:t>
      </w:r>
      <w:r w:rsidRPr="00E733B4">
        <w:rPr>
          <w:color w:val="538135" w:themeColor="accent6" w:themeShade="BF"/>
          <w:lang w:val="en-GB"/>
        </w:rPr>
        <w:t>will be integrated in the action (this must be done in accordance with the scientific supervisor and the department), for instance:</w:t>
      </w:r>
    </w:p>
    <w:p w14:paraId="43E92C94" w14:textId="77777777" w:rsidR="00255D6F" w:rsidRPr="00E733B4" w:rsidRDefault="00255D6F" w:rsidP="00255D6F">
      <w:pPr>
        <w:jc w:val="both"/>
        <w:rPr>
          <w:color w:val="0070C0"/>
          <w:lang w:val="en-US"/>
        </w:rPr>
      </w:pPr>
      <w:r w:rsidRPr="00E733B4">
        <w:rPr>
          <w:color w:val="0070C0"/>
          <w:lang w:val="en-US"/>
        </w:rPr>
        <w:t>The fellow will have the opportunity to improve her/his teaching skills by giving some lectures in the following subjects (</w:t>
      </w:r>
      <w:r w:rsidRPr="004C7A46">
        <w:rPr>
          <w:color w:val="FF0000"/>
          <w:lang w:val="en-US"/>
        </w:rPr>
        <w:t>include a list of them</w:t>
      </w:r>
      <w:r w:rsidRPr="00E733B4">
        <w:rPr>
          <w:color w:val="0070C0"/>
          <w:lang w:val="en-US"/>
        </w:rPr>
        <w:t xml:space="preserve">). </w:t>
      </w:r>
      <w:r>
        <w:rPr>
          <w:color w:val="0070C0"/>
          <w:lang w:val="en-US"/>
        </w:rPr>
        <w:t xml:space="preserve">The fellow’s scientific supervisor will help her receive formal authorization for teaching through the application for the </w:t>
      </w:r>
      <w:r w:rsidRPr="004B13DA">
        <w:rPr>
          <w:i/>
          <w:color w:val="0070C0"/>
          <w:lang w:val="en-US"/>
        </w:rPr>
        <w:t>venia docendi</w:t>
      </w:r>
      <w:r>
        <w:rPr>
          <w:color w:val="0070C0"/>
          <w:lang w:val="en-US"/>
        </w:rPr>
        <w:t xml:space="preserve">. </w:t>
      </w:r>
    </w:p>
    <w:p w14:paraId="635FFAE9" w14:textId="4D1D96F4" w:rsidR="00255D6F" w:rsidRPr="00E733B4" w:rsidRDefault="00255D6F" w:rsidP="00255D6F">
      <w:pPr>
        <w:jc w:val="both"/>
        <w:rPr>
          <w:color w:val="0070C0"/>
          <w:lang w:val="en-US"/>
        </w:rPr>
      </w:pPr>
      <w:r w:rsidRPr="00E733B4">
        <w:rPr>
          <w:color w:val="0070C0"/>
          <w:lang w:val="en-US"/>
        </w:rPr>
        <w:t xml:space="preserve">Also she/he will take the chance to participate in Department seminars as lecturer thus allowing for </w:t>
      </w:r>
      <w:r>
        <w:rPr>
          <w:color w:val="0070C0"/>
          <w:lang w:val="en-US"/>
        </w:rPr>
        <w:t>insightful critique and feedback from colleagues</w:t>
      </w:r>
      <w:r w:rsidR="00575B30">
        <w:rPr>
          <w:color w:val="0070C0"/>
          <w:lang w:val="en-US"/>
        </w:rPr>
        <w:t>,</w:t>
      </w:r>
      <w:r w:rsidRPr="00E733B4">
        <w:rPr>
          <w:color w:val="0070C0"/>
          <w:lang w:val="en-US"/>
        </w:rPr>
        <w:t xml:space="preserve"> fruitful transfers of knowledge for the benefit of the research personnel of the host institution, as well as for improvements of her/his teaching and public speaking abilities. </w:t>
      </w:r>
      <w:r>
        <w:rPr>
          <w:color w:val="0070C0"/>
          <w:lang w:val="en-US"/>
        </w:rPr>
        <w:t xml:space="preserve">Seminars are held </w:t>
      </w:r>
      <w:r w:rsidRPr="00506A37">
        <w:rPr>
          <w:color w:val="FF0000"/>
          <w:lang w:val="en-US"/>
        </w:rPr>
        <w:t>weekly/fortnightly/monthly</w:t>
      </w:r>
      <w:r>
        <w:rPr>
          <w:color w:val="0070C0"/>
          <w:lang w:val="en-US"/>
        </w:rPr>
        <w:t xml:space="preserve">, and the fellow will be expected to present his/her research </w:t>
      </w:r>
      <w:r w:rsidRPr="00506A37">
        <w:rPr>
          <w:color w:val="FF0000"/>
          <w:lang w:val="en-US"/>
        </w:rPr>
        <w:t>once a year approximately</w:t>
      </w:r>
      <w:r>
        <w:rPr>
          <w:color w:val="0070C0"/>
          <w:lang w:val="en-US"/>
        </w:rPr>
        <w:t xml:space="preserve">. A second cycle of seminars from external researchers is organized by the </w:t>
      </w:r>
      <w:r w:rsidRPr="00506A37">
        <w:rPr>
          <w:color w:val="FF0000"/>
          <w:lang w:val="en-US"/>
        </w:rPr>
        <w:t xml:space="preserve">faculty (six to ten talks per year) </w:t>
      </w:r>
      <w:r>
        <w:rPr>
          <w:color w:val="0070C0"/>
          <w:lang w:val="en-US"/>
        </w:rPr>
        <w:t xml:space="preserve">and will provide the fellow with the chance to interact with experts in the area and to broaden his/her interests and areas of expertise.  </w:t>
      </w:r>
    </w:p>
    <w:p w14:paraId="7429B1FB" w14:textId="77777777" w:rsidR="00255D6F" w:rsidRPr="00B50D09" w:rsidRDefault="00255D6F" w:rsidP="00255D6F">
      <w:pPr>
        <w:jc w:val="both"/>
        <w:rPr>
          <w:color w:val="0070C0"/>
          <w:u w:val="single"/>
          <w:lang w:val="en-US"/>
        </w:rPr>
      </w:pPr>
      <w:r>
        <w:rPr>
          <w:color w:val="0070C0"/>
          <w:u w:val="single"/>
          <w:lang w:val="en-US"/>
        </w:rPr>
        <w:t xml:space="preserve">2 - </w:t>
      </w:r>
      <w:r w:rsidRPr="00EB74F8">
        <w:rPr>
          <w:color w:val="0070C0"/>
          <w:u w:val="single"/>
          <w:lang w:val="en-US"/>
        </w:rPr>
        <w:t>Non-acad</w:t>
      </w:r>
      <w:r>
        <w:rPr>
          <w:color w:val="0070C0"/>
          <w:u w:val="single"/>
          <w:lang w:val="en-US"/>
        </w:rPr>
        <w:t>emic career development aspects</w:t>
      </w:r>
      <w:r w:rsidRPr="00EB74F8">
        <w:rPr>
          <w:color w:val="0070C0"/>
          <w:u w:val="single"/>
          <w:lang w:val="en-US"/>
        </w:rPr>
        <w:t>:</w:t>
      </w:r>
    </w:p>
    <w:p w14:paraId="7E9DD541" w14:textId="77777777" w:rsidR="00255D6F" w:rsidRDefault="00255D6F" w:rsidP="00255D6F">
      <w:pPr>
        <w:jc w:val="both"/>
        <w:rPr>
          <w:color w:val="0070C0"/>
          <w:lang w:val="en-US"/>
        </w:rPr>
      </w:pPr>
      <w:r>
        <w:rPr>
          <w:color w:val="0070C0"/>
          <w:lang w:val="en-US"/>
        </w:rPr>
        <w:t>T</w:t>
      </w:r>
      <w:r w:rsidRPr="000564DB">
        <w:rPr>
          <w:color w:val="0070C0"/>
          <w:lang w:val="en-US"/>
        </w:rPr>
        <w:t>he UCM,</w:t>
      </w:r>
      <w:r>
        <w:rPr>
          <w:color w:val="0070C0"/>
          <w:lang w:val="en-US"/>
        </w:rPr>
        <w:t xml:space="preserve"> as the host institution of the action,</w:t>
      </w:r>
      <w:r w:rsidRPr="000564DB">
        <w:rPr>
          <w:color w:val="0070C0"/>
          <w:lang w:val="en-US"/>
        </w:rPr>
        <w:t xml:space="preserve"> will </w:t>
      </w:r>
      <w:r>
        <w:rPr>
          <w:color w:val="0070C0"/>
          <w:lang w:val="en-US"/>
        </w:rPr>
        <w:t xml:space="preserve">also </w:t>
      </w:r>
      <w:r w:rsidRPr="000564DB">
        <w:rPr>
          <w:color w:val="0070C0"/>
          <w:lang w:val="en-US"/>
        </w:rPr>
        <w:t xml:space="preserve">contribute to the advancement of the career of the fellow </w:t>
      </w:r>
      <w:r>
        <w:rPr>
          <w:color w:val="0070C0"/>
          <w:lang w:val="en-US"/>
        </w:rPr>
        <w:t>by giving her/him chances to boost her/his employability beyond the academic framework. This will be done by means of different training actions on transferable skills and giving the fellow advice on the existing opportunities to find an employment and get her/his research funded both in the private and the public sectors.</w:t>
      </w:r>
    </w:p>
    <w:p w14:paraId="080B0E2F" w14:textId="45344C68" w:rsidR="00255D6F" w:rsidRDefault="00255D6F" w:rsidP="00255D6F">
      <w:pPr>
        <w:jc w:val="both"/>
        <w:rPr>
          <w:color w:val="0070C0"/>
          <w:lang w:val="en-US"/>
        </w:rPr>
      </w:pPr>
      <w:r>
        <w:rPr>
          <w:color w:val="0070C0"/>
          <w:lang w:val="en-US"/>
        </w:rPr>
        <w:t xml:space="preserve">The </w:t>
      </w:r>
      <w:r w:rsidRPr="000564DB">
        <w:rPr>
          <w:color w:val="0070C0"/>
          <w:lang w:val="en-US"/>
        </w:rPr>
        <w:t xml:space="preserve">UCM will </w:t>
      </w:r>
      <w:r>
        <w:rPr>
          <w:color w:val="0070C0"/>
          <w:lang w:val="en-US"/>
        </w:rPr>
        <w:t>contribute</w:t>
      </w:r>
      <w:r w:rsidRPr="000564DB">
        <w:rPr>
          <w:color w:val="0070C0"/>
          <w:lang w:val="en-US"/>
        </w:rPr>
        <w:t xml:space="preserve"> to </w:t>
      </w:r>
      <w:r>
        <w:rPr>
          <w:color w:val="0070C0"/>
          <w:lang w:val="en-US"/>
        </w:rPr>
        <w:t xml:space="preserve">the </w:t>
      </w:r>
      <w:r w:rsidRPr="000564DB">
        <w:rPr>
          <w:color w:val="0070C0"/>
          <w:lang w:val="en-US"/>
        </w:rPr>
        <w:t>develop</w:t>
      </w:r>
      <w:r>
        <w:rPr>
          <w:color w:val="0070C0"/>
          <w:lang w:val="en-US"/>
        </w:rPr>
        <w:t>ment</w:t>
      </w:r>
      <w:r w:rsidRPr="000564DB">
        <w:rPr>
          <w:color w:val="0070C0"/>
          <w:lang w:val="en-US"/>
        </w:rPr>
        <w:t xml:space="preserve"> </w:t>
      </w:r>
      <w:r>
        <w:rPr>
          <w:color w:val="0070C0"/>
          <w:lang w:val="en-US"/>
        </w:rPr>
        <w:t xml:space="preserve">of </w:t>
      </w:r>
      <w:r w:rsidRPr="000564DB">
        <w:rPr>
          <w:color w:val="0070C0"/>
          <w:lang w:val="en-US"/>
        </w:rPr>
        <w:t>the entrepreneur-related skills of the fellow by means of her/his participation in the activities organized by Compluemprende</w:t>
      </w:r>
      <w:r>
        <w:rPr>
          <w:color w:val="0070C0"/>
          <w:lang w:val="en-US"/>
        </w:rPr>
        <w:t xml:space="preserve"> (</w:t>
      </w:r>
      <w:hyperlink r:id="rId11" w:history="1">
        <w:r w:rsidRPr="000F4505">
          <w:rPr>
            <w:rStyle w:val="Hipervnculo"/>
            <w:lang w:val="en-US"/>
          </w:rPr>
          <w:t>https://www.ucm.es/compluemprende</w:t>
        </w:r>
      </w:hyperlink>
      <w:r>
        <w:rPr>
          <w:color w:val="0070C0"/>
          <w:lang w:val="en-US"/>
        </w:rPr>
        <w:t xml:space="preserve">), the </w:t>
      </w:r>
      <w:r w:rsidR="00C67E1A">
        <w:rPr>
          <w:color w:val="0070C0"/>
          <w:lang w:val="en-US"/>
        </w:rPr>
        <w:t>Entrepreneurship</w:t>
      </w:r>
      <w:r>
        <w:rPr>
          <w:color w:val="0070C0"/>
          <w:lang w:val="en-US"/>
        </w:rPr>
        <w:t xml:space="preserve"> Office at </w:t>
      </w:r>
      <w:r w:rsidRPr="000564DB">
        <w:rPr>
          <w:color w:val="0070C0"/>
          <w:lang w:val="en-US"/>
        </w:rPr>
        <w:t xml:space="preserve">UCM which </w:t>
      </w:r>
      <w:r>
        <w:rPr>
          <w:color w:val="0070C0"/>
          <w:lang w:val="en-US"/>
        </w:rPr>
        <w:t>aims</w:t>
      </w:r>
      <w:r w:rsidRPr="000564DB">
        <w:rPr>
          <w:color w:val="0070C0"/>
          <w:lang w:val="en-US"/>
        </w:rPr>
        <w:t xml:space="preserve"> to foster the development of an entrepreneurial culture among the different actors of the university community. </w:t>
      </w:r>
      <w:r>
        <w:rPr>
          <w:color w:val="0070C0"/>
          <w:lang w:val="en-US"/>
        </w:rPr>
        <w:t xml:space="preserve">They have </w:t>
      </w:r>
      <w:r w:rsidRPr="00506A37">
        <w:rPr>
          <w:color w:val="0070C0"/>
          <w:lang w:val="en-US"/>
        </w:rPr>
        <w:t xml:space="preserve">developed a training offer under the title of </w:t>
      </w:r>
      <w:r>
        <w:rPr>
          <w:color w:val="0070C0"/>
          <w:lang w:val="en-US"/>
        </w:rPr>
        <w:t>Fábrica UCM</w:t>
      </w:r>
      <w:r w:rsidR="00A54A18">
        <w:rPr>
          <w:rStyle w:val="Refdenotaalpie"/>
          <w:color w:val="0070C0"/>
          <w:lang w:val="en-US"/>
        </w:rPr>
        <w:footnoteReference w:id="1"/>
      </w:r>
      <w:r w:rsidRPr="00506A37">
        <w:rPr>
          <w:color w:val="0070C0"/>
          <w:lang w:val="en-US"/>
        </w:rPr>
        <w:t xml:space="preserve"> and distributed in the following way: i) 1</w:t>
      </w:r>
      <w:r w:rsidR="00743FC6">
        <w:rPr>
          <w:color w:val="0070C0"/>
          <w:lang w:val="en-US"/>
        </w:rPr>
        <w:t>2</w:t>
      </w:r>
      <w:r w:rsidRPr="00506A37">
        <w:rPr>
          <w:color w:val="0070C0"/>
          <w:lang w:val="en-US"/>
        </w:rPr>
        <w:t xml:space="preserve"> training modules</w:t>
      </w:r>
      <w:r>
        <w:rPr>
          <w:rStyle w:val="Refdenotaalpie"/>
          <w:color w:val="0070C0"/>
          <w:lang w:val="en-US"/>
        </w:rPr>
        <w:footnoteReference w:id="2"/>
      </w:r>
      <w:r w:rsidRPr="00506A37">
        <w:rPr>
          <w:color w:val="0070C0"/>
          <w:lang w:val="en-US"/>
        </w:rPr>
        <w:t xml:space="preserve"> organized monthly; ii) Transversal Training Workshops organized during the year.</w:t>
      </w:r>
      <w:r>
        <w:rPr>
          <w:color w:val="0070C0"/>
          <w:lang w:val="en-US"/>
        </w:rPr>
        <w:t xml:space="preserve"> </w:t>
      </w:r>
      <w:r w:rsidRPr="000564DB">
        <w:rPr>
          <w:color w:val="0070C0"/>
          <w:lang w:val="en-US"/>
        </w:rPr>
        <w:t>Th</w:t>
      </w:r>
      <w:r>
        <w:rPr>
          <w:color w:val="0070C0"/>
          <w:lang w:val="en-US"/>
        </w:rPr>
        <w:t>e</w:t>
      </w:r>
      <w:r w:rsidRPr="000564DB">
        <w:rPr>
          <w:color w:val="0070C0"/>
          <w:lang w:val="en-US"/>
        </w:rPr>
        <w:t>s</w:t>
      </w:r>
      <w:r>
        <w:rPr>
          <w:color w:val="0070C0"/>
          <w:lang w:val="en-US"/>
        </w:rPr>
        <w:t>e</w:t>
      </w:r>
      <w:r w:rsidRPr="000564DB">
        <w:rPr>
          <w:color w:val="0070C0"/>
          <w:lang w:val="en-US"/>
        </w:rPr>
        <w:t xml:space="preserve"> courses will allow her/him to develop skills such as business opportunities identification, business viability analysis, team work, public speaking, etc. </w:t>
      </w:r>
      <w:r>
        <w:rPr>
          <w:color w:val="0070C0"/>
          <w:lang w:val="en-US"/>
        </w:rPr>
        <w:t>The fellow will also be encouraged to attend</w:t>
      </w:r>
      <w:r w:rsidRPr="000564DB">
        <w:rPr>
          <w:color w:val="0070C0"/>
          <w:lang w:val="en-US"/>
        </w:rPr>
        <w:t xml:space="preserve"> other activities organized by Compluemprende including </w:t>
      </w:r>
      <w:r>
        <w:rPr>
          <w:color w:val="0070C0"/>
          <w:lang w:val="en-US"/>
        </w:rPr>
        <w:t xml:space="preserve">conferences, </w:t>
      </w:r>
      <w:r w:rsidRPr="000564DB">
        <w:rPr>
          <w:color w:val="0070C0"/>
          <w:lang w:val="en-US"/>
        </w:rPr>
        <w:t xml:space="preserve">infodays, individual interviews, workshops, “The entrepreneur lab”, etc.  </w:t>
      </w:r>
    </w:p>
    <w:p w14:paraId="2B2BE662" w14:textId="77777777" w:rsidR="00255D6F" w:rsidRPr="007D344C" w:rsidRDefault="00255D6F" w:rsidP="00255D6F">
      <w:pPr>
        <w:jc w:val="both"/>
        <w:rPr>
          <w:color w:val="0070C0"/>
          <w:lang w:val="en-US"/>
        </w:rPr>
      </w:pPr>
      <w:r w:rsidRPr="00AE5954">
        <w:rPr>
          <w:color w:val="0070C0"/>
          <w:lang w:val="en-US"/>
        </w:rPr>
        <w:t xml:space="preserve">In addition, the Vice-Rectorate </w:t>
      </w:r>
      <w:r w:rsidRPr="00D3788C">
        <w:rPr>
          <w:color w:val="0070C0"/>
          <w:lang w:val="en-US"/>
        </w:rPr>
        <w:t>for Studies</w:t>
      </w:r>
      <w:r w:rsidRPr="00AE5954">
        <w:rPr>
          <w:color w:val="0070C0"/>
          <w:lang w:val="en-US"/>
        </w:rPr>
        <w:t> of UCM</w:t>
      </w:r>
      <w:r>
        <w:rPr>
          <w:color w:val="0070C0"/>
          <w:lang w:val="en-US"/>
        </w:rPr>
        <w:t>,</w:t>
      </w:r>
      <w:r w:rsidRPr="0032041C">
        <w:rPr>
          <w:lang w:val="en-GB"/>
        </w:rPr>
        <w:t xml:space="preserve"> </w:t>
      </w:r>
      <w:r w:rsidRPr="00D3788C">
        <w:rPr>
          <w:color w:val="0070C0"/>
          <w:lang w:val="en-US"/>
        </w:rPr>
        <w:t>through the C</w:t>
      </w:r>
      <w:r>
        <w:rPr>
          <w:color w:val="0070C0"/>
          <w:lang w:val="en-US"/>
        </w:rPr>
        <w:t>enter for</w:t>
      </w:r>
      <w:r w:rsidRPr="00D3788C">
        <w:rPr>
          <w:color w:val="0070C0"/>
          <w:lang w:val="en-US"/>
        </w:rPr>
        <w:t xml:space="preserve"> Continuous Training</w:t>
      </w:r>
      <w:r>
        <w:rPr>
          <w:rStyle w:val="Refdenotaalpie"/>
          <w:color w:val="0070C0"/>
          <w:lang w:val="en-US"/>
        </w:rPr>
        <w:footnoteReference w:id="3"/>
      </w:r>
      <w:r w:rsidRPr="00D3788C">
        <w:rPr>
          <w:color w:val="0070C0"/>
          <w:lang w:val="en-US"/>
        </w:rPr>
        <w:t xml:space="preserve">, </w:t>
      </w:r>
      <w:r w:rsidRPr="00AE5954">
        <w:rPr>
          <w:color w:val="0070C0"/>
          <w:lang w:val="en-US"/>
        </w:rPr>
        <w:t>also offers continuous training courses for its staff.</w:t>
      </w:r>
      <w:r>
        <w:rPr>
          <w:color w:val="0070C0"/>
          <w:lang w:val="en-US"/>
        </w:rPr>
        <w:t xml:space="preserve"> </w:t>
      </w:r>
      <w:r w:rsidRPr="00506A37">
        <w:rPr>
          <w:color w:val="FF0000"/>
          <w:lang w:val="en-US"/>
        </w:rPr>
        <w:t>You can check in this webpage some specific courses offered, in case you want to mention specific examples pertinent to the application</w:t>
      </w:r>
      <w:r>
        <w:rPr>
          <w:color w:val="0070C0"/>
          <w:lang w:val="en-US"/>
        </w:rPr>
        <w:t>.</w:t>
      </w:r>
      <w:r w:rsidRPr="00AE5954">
        <w:rPr>
          <w:color w:val="0070C0"/>
          <w:lang w:val="en-US"/>
        </w:rPr>
        <w:t xml:space="preserve"> </w:t>
      </w:r>
      <w:r>
        <w:rPr>
          <w:color w:val="0070C0"/>
          <w:lang w:val="en-US"/>
        </w:rPr>
        <w:t>Courses on languages and communication-related skills, such as English for academic writing,</w:t>
      </w:r>
      <w:r w:rsidRPr="00AE5954">
        <w:rPr>
          <w:color w:val="0070C0"/>
          <w:lang w:val="en-US"/>
        </w:rPr>
        <w:t xml:space="preserve"> Scientific Communication and Impact Factors, or Communication Strategies for English-Medium Instruction in the International University.</w:t>
      </w:r>
      <w:r>
        <w:rPr>
          <w:color w:val="0070C0"/>
          <w:lang w:val="en-US"/>
        </w:rPr>
        <w:t xml:space="preserve"> Training on Statistics, Data analysis and presentation </w:t>
      </w:r>
      <w:r>
        <w:rPr>
          <w:color w:val="0070C0"/>
          <w:lang w:val="en-US"/>
        </w:rPr>
        <w:lastRenderedPageBreak/>
        <w:t xml:space="preserve">as well as Software of general usage is also available. Of great interest for academia and beyond are the courses offered to improve soft skills, and the wide array of training opportunities offered covers topics such as </w:t>
      </w:r>
      <w:r w:rsidRPr="00D47C42">
        <w:rPr>
          <w:color w:val="0070C0"/>
          <w:lang w:val="en-US"/>
        </w:rPr>
        <w:t>Time management, Public speaking, Conflict resolution, Gender and inclusiveness</w:t>
      </w:r>
      <w:r>
        <w:rPr>
          <w:color w:val="0070C0"/>
          <w:lang w:val="en-US"/>
        </w:rPr>
        <w:t xml:space="preserve"> in the workplace.</w:t>
      </w:r>
    </w:p>
    <w:p w14:paraId="72D3FA8E" w14:textId="77777777" w:rsidR="00255D6F" w:rsidRDefault="00255D6F" w:rsidP="00255D6F">
      <w:pPr>
        <w:jc w:val="both"/>
        <w:rPr>
          <w:color w:val="0070C0"/>
          <w:lang w:val="en-US"/>
        </w:rPr>
      </w:pPr>
      <w:r w:rsidRPr="00D43D7E">
        <w:rPr>
          <w:color w:val="0070C0"/>
          <w:lang w:val="en-US"/>
        </w:rPr>
        <w:t xml:space="preserve">The Host Institution will also aim to </w:t>
      </w:r>
      <w:r>
        <w:rPr>
          <w:color w:val="0070C0"/>
          <w:lang w:val="en-US"/>
        </w:rPr>
        <w:t xml:space="preserve">influence on the development of other transferable skills of the fellow, such as those required to allow her/him to apply for grants and research funding, to manage R&amp;D grants, to improve her/his scientific writing skills, etc. In this sense the European Office for R&amp;D of the UCM (OEID, </w:t>
      </w:r>
      <w:hyperlink r:id="rId12" w:history="1">
        <w:r w:rsidRPr="004F55C6">
          <w:rPr>
            <w:rStyle w:val="Hipervnculo"/>
            <w:lang w:val="en-US"/>
          </w:rPr>
          <w:t>http://oficinaeuropea.ucm.es/</w:t>
        </w:r>
      </w:hyperlink>
      <w:r>
        <w:rPr>
          <w:color w:val="0070C0"/>
          <w:lang w:val="en-US"/>
        </w:rPr>
        <w:t>) will provide the fellow with training resources coming from different training programs:</w:t>
      </w:r>
    </w:p>
    <w:p w14:paraId="49401A9D" w14:textId="77777777" w:rsidR="00255D6F" w:rsidRPr="00797DBE" w:rsidRDefault="00255D6F" w:rsidP="00255D6F">
      <w:pPr>
        <w:pStyle w:val="Prrafodelista"/>
        <w:numPr>
          <w:ilvl w:val="0"/>
          <w:numId w:val="2"/>
        </w:numPr>
        <w:jc w:val="both"/>
        <w:rPr>
          <w:color w:val="0070C0"/>
          <w:lang w:val="en-US"/>
        </w:rPr>
      </w:pPr>
      <w:r>
        <w:rPr>
          <w:color w:val="0070C0"/>
          <w:lang w:val="en-US"/>
        </w:rPr>
        <w:t>OEID own training programme (</w:t>
      </w:r>
      <w:r w:rsidRPr="00CF04F8">
        <w:rPr>
          <w:color w:val="0070C0"/>
          <w:lang w:val="en-US"/>
        </w:rPr>
        <w:t>http://oficinaeuropea.ucm.es/plan-formativo</w:t>
      </w:r>
      <w:r>
        <w:rPr>
          <w:color w:val="0070C0"/>
          <w:lang w:val="en-US"/>
        </w:rPr>
        <w:t>): with short courses on proposal writing for Horizon Europe (HORIZON), proposal writing for ERC, English language s</w:t>
      </w:r>
      <w:r w:rsidRPr="00797DBE">
        <w:rPr>
          <w:color w:val="0070C0"/>
          <w:lang w:val="en-US"/>
        </w:rPr>
        <w:t>kills for proposal writing, etc.</w:t>
      </w:r>
    </w:p>
    <w:p w14:paraId="3B49CAC8" w14:textId="65BFA563" w:rsidR="00255D6F" w:rsidRPr="007C67FA" w:rsidRDefault="00255D6F" w:rsidP="005B603D">
      <w:pPr>
        <w:pStyle w:val="Prrafodelista"/>
        <w:numPr>
          <w:ilvl w:val="0"/>
          <w:numId w:val="2"/>
        </w:numPr>
        <w:jc w:val="both"/>
        <w:rPr>
          <w:color w:val="0070C0"/>
          <w:lang w:val="en-US"/>
        </w:rPr>
      </w:pPr>
      <w:r w:rsidRPr="00B42E71">
        <w:rPr>
          <w:color w:val="0070C0"/>
          <w:lang w:val="en-US"/>
        </w:rPr>
        <w:t xml:space="preserve">Fundación Madri+d (Madrid Regional Foundation for Research and Development, </w:t>
      </w:r>
      <w:r w:rsidRPr="007C67FA">
        <w:rPr>
          <w:color w:val="0070C0"/>
          <w:lang w:val="en-US"/>
        </w:rPr>
        <w:t>(</w:t>
      </w:r>
      <w:r w:rsidR="005B603D" w:rsidRPr="004C7A46">
        <w:rPr>
          <w:color w:val="0070C0"/>
          <w:lang w:val="en-US"/>
        </w:rPr>
        <w:t>https://www.madrimasd.org/fundacion/formacion</w:t>
      </w:r>
      <w:r w:rsidRPr="00B42E71">
        <w:rPr>
          <w:color w:val="0070C0"/>
          <w:lang w:val="en-US"/>
        </w:rPr>
        <w:t>): full HORIZON training program and other research-oriented topics such as technology transfer and valorization, quality and career development</w:t>
      </w:r>
      <w:r w:rsidR="005B603D" w:rsidRPr="007C67FA">
        <w:rPr>
          <w:color w:val="0070C0"/>
          <w:lang w:val="en-US"/>
        </w:rPr>
        <w:t xml:space="preserve"> and</w:t>
      </w:r>
      <w:r w:rsidR="00F85EDF" w:rsidRPr="007C67FA">
        <w:rPr>
          <w:color w:val="0070C0"/>
          <w:lang w:val="en-US"/>
        </w:rPr>
        <w:t xml:space="preserve"> environmental and social sustainability and Agenda 2030</w:t>
      </w:r>
      <w:r w:rsidR="005B603D" w:rsidRPr="007C67FA">
        <w:rPr>
          <w:color w:val="0070C0"/>
          <w:lang w:val="en-US"/>
        </w:rPr>
        <w:t>.</w:t>
      </w:r>
    </w:p>
    <w:p w14:paraId="18F53B04" w14:textId="77777777" w:rsidR="00255D6F" w:rsidRPr="009E7B5C" w:rsidRDefault="00255D6F" w:rsidP="00255D6F">
      <w:pPr>
        <w:pStyle w:val="Prrafodelista"/>
        <w:numPr>
          <w:ilvl w:val="0"/>
          <w:numId w:val="2"/>
        </w:numPr>
        <w:jc w:val="both"/>
        <w:rPr>
          <w:color w:val="0070C0"/>
          <w:lang w:val="en-US"/>
        </w:rPr>
      </w:pPr>
      <w:r w:rsidRPr="00797DBE">
        <w:rPr>
          <w:color w:val="0070C0"/>
          <w:lang w:val="en-US"/>
        </w:rPr>
        <w:t xml:space="preserve">FECYT (Spanish Foundation for the Science and Technology, </w:t>
      </w:r>
      <w:hyperlink r:id="rId13" w:history="1">
        <w:r w:rsidRPr="00E43467">
          <w:rPr>
            <w:rStyle w:val="Hipervnculo"/>
            <w:color w:val="0070C0"/>
            <w:lang w:val="en-US"/>
          </w:rPr>
          <w:t>https://www.recursoscientificos.fecyt.es/servicios/formacion</w:t>
        </w:r>
      </w:hyperlink>
      <w:r w:rsidRPr="00797DBE">
        <w:rPr>
          <w:color w:val="0070C0"/>
          <w:lang w:val="en-US"/>
        </w:rPr>
        <w:t>): fr</w:t>
      </w:r>
      <w:r w:rsidRPr="009E7B5C">
        <w:rPr>
          <w:color w:val="0070C0"/>
          <w:lang w:val="en-US"/>
        </w:rPr>
        <w:t xml:space="preserve">equent courses and training actions on bibliometry (use of the main bibliometric resources: WOS, Scopus) </w:t>
      </w:r>
    </w:p>
    <w:p w14:paraId="12E5D28F" w14:textId="47DBE71F" w:rsidR="00255D6F" w:rsidRPr="0032041C" w:rsidRDefault="00F85EDF" w:rsidP="00255D6F">
      <w:pPr>
        <w:jc w:val="both"/>
        <w:rPr>
          <w:color w:val="0070C0"/>
          <w:lang w:val="en-GB"/>
        </w:rPr>
      </w:pPr>
      <w:r>
        <w:rPr>
          <w:color w:val="0070C0"/>
          <w:lang w:val="en-US"/>
        </w:rPr>
        <w:t>The OEID (see section 3</w:t>
      </w:r>
      <w:r w:rsidR="00255D6F" w:rsidRPr="008C1701">
        <w:rPr>
          <w:color w:val="0070C0"/>
          <w:lang w:val="en-US"/>
        </w:rPr>
        <w:t>.2) will detect training needs and weaknesses of the fellow not related to technical or scientific aspects. According to these needs and weaknesses the OEID will provide the fellow with a list of courses on transferable skills scheduled for the grant period.</w:t>
      </w:r>
      <w:r w:rsidR="00255D6F">
        <w:rPr>
          <w:color w:val="0070C0"/>
          <w:lang w:val="en-GB"/>
        </w:rPr>
        <w:t xml:space="preserve"> </w:t>
      </w:r>
    </w:p>
    <w:p w14:paraId="15CB8414" w14:textId="5F45094F" w:rsidR="00255D6F" w:rsidRDefault="00255D6F" w:rsidP="00255D6F">
      <w:pPr>
        <w:spacing w:before="120" w:after="120" w:line="276" w:lineRule="auto"/>
        <w:jc w:val="both"/>
        <w:rPr>
          <w:color w:val="0070C0"/>
          <w:lang w:val="en-US"/>
        </w:rPr>
      </w:pPr>
      <w:r w:rsidRPr="00680ABE">
        <w:rPr>
          <w:color w:val="0070C0"/>
          <w:lang w:val="en-GB"/>
        </w:rPr>
        <w:t xml:space="preserve">Training on gender issues </w:t>
      </w:r>
      <w:r>
        <w:rPr>
          <w:color w:val="0070C0"/>
          <w:lang w:val="en-GB"/>
        </w:rPr>
        <w:t xml:space="preserve">is also envisaged and will </w:t>
      </w:r>
      <w:r w:rsidRPr="00680ABE">
        <w:rPr>
          <w:color w:val="0070C0"/>
          <w:lang w:val="en-GB"/>
        </w:rPr>
        <w:t>be addressed through the Gender Equality Unit of the UCM</w:t>
      </w:r>
      <w:r w:rsidR="001B5463">
        <w:rPr>
          <w:color w:val="0070C0"/>
          <w:lang w:val="en-GB"/>
        </w:rPr>
        <w:t xml:space="preserve"> </w:t>
      </w:r>
      <w:hyperlink r:id="rId14" w:history="1">
        <w:r w:rsidR="00E54BA2" w:rsidRPr="009B3429">
          <w:rPr>
            <w:rStyle w:val="Hipervnculo"/>
            <w:lang w:val="en-GB"/>
          </w:rPr>
          <w:t>https://www.ucm.es/unidaddeigualdad/que-es-1</w:t>
        </w:r>
      </w:hyperlink>
      <w:r w:rsidR="00E54BA2">
        <w:rPr>
          <w:color w:val="0070C0"/>
          <w:lang w:val="en-GB"/>
        </w:rPr>
        <w:t xml:space="preserve"> </w:t>
      </w:r>
      <w:r w:rsidRPr="00353DD1">
        <w:rPr>
          <w:color w:val="0070C0"/>
          <w:lang w:val="en-GB"/>
        </w:rPr>
        <w:t>and the Institute for Feminist Studies</w:t>
      </w:r>
      <w:r>
        <w:rPr>
          <w:color w:val="0070C0"/>
          <w:lang w:val="en-GB"/>
        </w:rPr>
        <w:t xml:space="preserve">, </w:t>
      </w:r>
      <w:hyperlink r:id="rId15" w:history="1">
        <w:r w:rsidR="005B603D" w:rsidRPr="005B603D">
          <w:rPr>
            <w:rStyle w:val="Hipervnculo"/>
            <w:lang w:val="en-GB"/>
          </w:rPr>
          <w:t>https://www.ucm.es/investigacionesfeministas/actividad</w:t>
        </w:r>
        <w:r w:rsidRPr="00CA0C01">
          <w:rPr>
            <w:rStyle w:val="Hipervnculo"/>
            <w:lang w:val="en-GB"/>
          </w:rPr>
          <w:t>/</w:t>
        </w:r>
      </w:hyperlink>
      <w:r>
        <w:rPr>
          <w:color w:val="0070C0"/>
          <w:lang w:val="en-GB"/>
        </w:rPr>
        <w:t>.  Through this unit</w:t>
      </w:r>
      <w:r w:rsidRPr="00680ABE">
        <w:rPr>
          <w:color w:val="0070C0"/>
          <w:lang w:val="en-US"/>
        </w:rPr>
        <w:t xml:space="preserve"> </w:t>
      </w:r>
      <w:r>
        <w:rPr>
          <w:color w:val="0070C0"/>
          <w:lang w:val="en-US"/>
        </w:rPr>
        <w:t xml:space="preserve">the </w:t>
      </w:r>
      <w:r w:rsidRPr="00680ABE">
        <w:rPr>
          <w:color w:val="0070C0"/>
          <w:lang w:val="en-US"/>
        </w:rPr>
        <w:t xml:space="preserve">university offers a wide variety </w:t>
      </w:r>
      <w:r>
        <w:rPr>
          <w:color w:val="0070C0"/>
          <w:lang w:val="en-US"/>
        </w:rPr>
        <w:t>c</w:t>
      </w:r>
      <w:r w:rsidRPr="00353DD1">
        <w:rPr>
          <w:color w:val="0070C0"/>
          <w:lang w:val="en-US"/>
        </w:rPr>
        <w:t>onferences, seminars and congresses, as well as courses</w:t>
      </w:r>
      <w:r>
        <w:rPr>
          <w:color w:val="0070C0"/>
          <w:lang w:val="en-US"/>
        </w:rPr>
        <w:t xml:space="preserve"> related to gender studies.</w:t>
      </w:r>
    </w:p>
    <w:p w14:paraId="6241CC26" w14:textId="5BA94716" w:rsidR="008934A5" w:rsidRPr="004C7A46" w:rsidRDefault="008934A5" w:rsidP="008934A5">
      <w:pPr>
        <w:spacing w:before="120" w:after="120" w:line="276" w:lineRule="auto"/>
        <w:jc w:val="both"/>
        <w:rPr>
          <w:color w:val="0070C0"/>
          <w:lang w:val="en-GB"/>
        </w:rPr>
      </w:pPr>
      <w:r w:rsidRPr="004C7A46">
        <w:rPr>
          <w:color w:val="0070C0"/>
          <w:lang w:val="en-GB"/>
        </w:rPr>
        <w:t xml:space="preserve">The UCM Environment </w:t>
      </w:r>
      <w:r w:rsidR="00B42E71">
        <w:rPr>
          <w:color w:val="0070C0"/>
          <w:lang w:val="en-GB"/>
        </w:rPr>
        <w:t xml:space="preserve">and Sustainability </w:t>
      </w:r>
      <w:r w:rsidRPr="004C7A46">
        <w:rPr>
          <w:color w:val="0070C0"/>
          <w:lang w:val="en-GB"/>
        </w:rPr>
        <w:t>Unit (https://www.ucm.es/english/enviroment-and-sustainability), offers the university community a large number of resources (https://www.ucm.es/descargas-72) as well as an Environmental Training and Activities Programme, with credit recognition (https://www.ucm.es/programa-de-actividades-medioambientales-reconocimiento-de-creditos).</w:t>
      </w:r>
      <w:r w:rsidR="00B42E71" w:rsidRPr="004C7A46">
        <w:rPr>
          <w:lang w:val="en-GB"/>
        </w:rPr>
        <w:t xml:space="preserve"> </w:t>
      </w:r>
      <w:r w:rsidR="00B42E71" w:rsidRPr="00B42E71">
        <w:rPr>
          <w:color w:val="0070C0"/>
          <w:lang w:val="en-GB"/>
        </w:rPr>
        <w:t>The training proposal for the 202</w:t>
      </w:r>
      <w:r w:rsidR="00073716">
        <w:rPr>
          <w:color w:val="0070C0"/>
          <w:lang w:val="en-GB"/>
        </w:rPr>
        <w:t>2</w:t>
      </w:r>
      <w:r w:rsidR="00B42E71" w:rsidRPr="00B42E71">
        <w:rPr>
          <w:color w:val="0070C0"/>
          <w:lang w:val="en-GB"/>
        </w:rPr>
        <w:t>/202</w:t>
      </w:r>
      <w:r w:rsidR="00073716">
        <w:rPr>
          <w:color w:val="0070C0"/>
          <w:lang w:val="en-GB"/>
        </w:rPr>
        <w:t>3</w:t>
      </w:r>
      <w:r w:rsidR="00B42E71" w:rsidRPr="00B42E71">
        <w:rPr>
          <w:color w:val="0070C0"/>
          <w:lang w:val="en-GB"/>
        </w:rPr>
        <w:t xml:space="preserve"> academic year included training programmes on Communication and the Environment, or Ethics, development and sustainability in the framework of the 2030 Agenda</w:t>
      </w:r>
      <w:r w:rsidR="00B42E71">
        <w:rPr>
          <w:color w:val="0070C0"/>
          <w:lang w:val="en-GB"/>
        </w:rPr>
        <w:t>.</w:t>
      </w:r>
    </w:p>
    <w:p w14:paraId="26F6BA3C" w14:textId="3EE52401" w:rsidR="001E4E5D" w:rsidRPr="009C6C5C" w:rsidRDefault="001E4E5D" w:rsidP="008934A5">
      <w:pPr>
        <w:spacing w:before="120" w:after="120" w:line="276" w:lineRule="auto"/>
        <w:jc w:val="both"/>
        <w:rPr>
          <w:color w:val="0070C0"/>
          <w:lang w:val="en-GB"/>
        </w:rPr>
      </w:pPr>
      <w:r w:rsidRPr="009C6C5C">
        <w:rPr>
          <w:color w:val="0070C0"/>
          <w:lang w:val="en-GB"/>
        </w:rPr>
        <w:t xml:space="preserve">The supervisor together with the </w:t>
      </w:r>
      <w:r w:rsidR="008934A5">
        <w:rPr>
          <w:color w:val="0070C0"/>
          <w:lang w:val="en-GB"/>
        </w:rPr>
        <w:t xml:space="preserve">postdoctoral </w:t>
      </w:r>
      <w:r w:rsidRPr="009C6C5C">
        <w:rPr>
          <w:color w:val="0070C0"/>
          <w:lang w:val="en-GB"/>
        </w:rPr>
        <w:t xml:space="preserve">researcher will formulate a </w:t>
      </w:r>
      <w:r w:rsidRPr="009C6C5C">
        <w:rPr>
          <w:b/>
          <w:bCs/>
          <w:color w:val="0070C0"/>
          <w:lang w:val="en-GB"/>
        </w:rPr>
        <w:t xml:space="preserve">customized Personal Career Development Plan (CDP) </w:t>
      </w:r>
      <w:r w:rsidRPr="009C6C5C">
        <w:rPr>
          <w:color w:val="0070C0"/>
          <w:lang w:val="en-GB"/>
        </w:rPr>
        <w:t>that will define the mentoring scheme and the availability of the Supervisor and Host’s services (such as those related to IPR, entrepreneurship or fundraising), as well as describe the short and long-term objectives for career development, such as:</w:t>
      </w:r>
    </w:p>
    <w:p w14:paraId="625354CE" w14:textId="77777777" w:rsidR="001E4E5D" w:rsidRPr="009C6C5C" w:rsidRDefault="001E4E5D" w:rsidP="001E4E5D">
      <w:pPr>
        <w:numPr>
          <w:ilvl w:val="0"/>
          <w:numId w:val="5"/>
        </w:numPr>
        <w:jc w:val="both"/>
        <w:rPr>
          <w:color w:val="0070C0"/>
          <w:lang w:val="en-GB"/>
        </w:rPr>
      </w:pPr>
      <w:r w:rsidRPr="009C6C5C">
        <w:rPr>
          <w:color w:val="0070C0"/>
          <w:lang w:val="en-GB"/>
        </w:rPr>
        <w:t>Expected publications and participation to conferences/ workshops/ seminars;</w:t>
      </w:r>
    </w:p>
    <w:p w14:paraId="31E947D7" w14:textId="77777777" w:rsidR="001E4E5D" w:rsidRPr="009C6C5C" w:rsidRDefault="001E4E5D" w:rsidP="001E4E5D">
      <w:pPr>
        <w:numPr>
          <w:ilvl w:val="0"/>
          <w:numId w:val="5"/>
        </w:numPr>
        <w:jc w:val="both"/>
        <w:rPr>
          <w:color w:val="0070C0"/>
          <w:lang w:val="en-GB"/>
        </w:rPr>
      </w:pPr>
      <w:r w:rsidRPr="009C6C5C">
        <w:rPr>
          <w:color w:val="0070C0"/>
          <w:lang w:val="en-GB"/>
        </w:rPr>
        <w:lastRenderedPageBreak/>
        <w:t>Expected participation and fulfilments of trainings on scientific and complementary skills;</w:t>
      </w:r>
    </w:p>
    <w:p w14:paraId="5D75D740" w14:textId="77777777" w:rsidR="001E4E5D" w:rsidRPr="009C6C5C" w:rsidRDefault="001E4E5D" w:rsidP="001E4E5D">
      <w:pPr>
        <w:numPr>
          <w:ilvl w:val="0"/>
          <w:numId w:val="5"/>
        </w:numPr>
        <w:jc w:val="both"/>
        <w:rPr>
          <w:color w:val="0070C0"/>
          <w:lang w:val="en-GB"/>
        </w:rPr>
      </w:pPr>
      <w:r w:rsidRPr="009C6C5C">
        <w:rPr>
          <w:color w:val="0070C0"/>
          <w:lang w:val="en-GB"/>
        </w:rPr>
        <w:t>other professional training such as course-work/ tutoring, teaching</w:t>
      </w:r>
      <w:r>
        <w:rPr>
          <w:color w:val="0070C0"/>
          <w:lang w:val="en-GB"/>
        </w:rPr>
        <w:t>, mentoring and supervision of students</w:t>
      </w:r>
      <w:r w:rsidRPr="009C6C5C">
        <w:rPr>
          <w:color w:val="0070C0"/>
          <w:lang w:val="en-GB"/>
        </w:rPr>
        <w:t>;</w:t>
      </w:r>
    </w:p>
    <w:p w14:paraId="0CCF8B6B" w14:textId="77777777" w:rsidR="001E4E5D" w:rsidRPr="009C6C5C" w:rsidRDefault="001E4E5D" w:rsidP="001E4E5D">
      <w:pPr>
        <w:numPr>
          <w:ilvl w:val="0"/>
          <w:numId w:val="5"/>
        </w:numPr>
        <w:jc w:val="both"/>
        <w:rPr>
          <w:color w:val="0070C0"/>
          <w:lang w:val="en-GB"/>
        </w:rPr>
      </w:pPr>
      <w:r w:rsidRPr="009C6C5C">
        <w:rPr>
          <w:color w:val="0070C0"/>
          <w:lang w:val="en-GB"/>
        </w:rPr>
        <w:t>Anticipated research management activities such as fellowships or other funding applications planned (</w:t>
      </w:r>
      <w:r w:rsidRPr="004C7A46">
        <w:rPr>
          <w:i/>
          <w:color w:val="FF0000"/>
          <w:lang w:val="en-GB"/>
        </w:rPr>
        <w:t>indicating name of award if known</w:t>
      </w:r>
      <w:r w:rsidRPr="009C6C5C">
        <w:rPr>
          <w:color w:val="0070C0"/>
          <w:lang w:val="en-GB"/>
        </w:rPr>
        <w:t>), including fellowships with entire funding periods, grants written/applied for/received, professional society presentation awards or travel awards, etc.</w:t>
      </w:r>
    </w:p>
    <w:p w14:paraId="11244132" w14:textId="77777777" w:rsidR="001E4E5D" w:rsidRDefault="001E4E5D" w:rsidP="001E4E5D">
      <w:pPr>
        <w:numPr>
          <w:ilvl w:val="0"/>
          <w:numId w:val="5"/>
        </w:numPr>
        <w:jc w:val="both"/>
        <w:rPr>
          <w:color w:val="0070C0"/>
          <w:lang w:val="en-GB"/>
        </w:rPr>
      </w:pPr>
      <w:r w:rsidRPr="009C6C5C">
        <w:rPr>
          <w:color w:val="0070C0"/>
          <w:lang w:val="en-GB"/>
        </w:rPr>
        <w:t>Anticipated networking opportunities and research communication enhancement;</w:t>
      </w:r>
    </w:p>
    <w:p w14:paraId="36E5CCEB" w14:textId="77777777" w:rsidR="001E4E5D" w:rsidRPr="00394435" w:rsidRDefault="001E4E5D" w:rsidP="001E4E5D">
      <w:pPr>
        <w:numPr>
          <w:ilvl w:val="0"/>
          <w:numId w:val="5"/>
        </w:numPr>
        <w:jc w:val="both"/>
        <w:rPr>
          <w:color w:val="0070C0"/>
          <w:lang w:val="en-GB"/>
        </w:rPr>
      </w:pPr>
      <w:r w:rsidRPr="00394435">
        <w:rPr>
          <w:color w:val="0070C0"/>
          <w:lang w:val="en-GB"/>
        </w:rPr>
        <w:t>Planned public engagement activities, and any other activities of professional advancement.</w:t>
      </w:r>
    </w:p>
    <w:p w14:paraId="28F31E3A" w14:textId="77777777" w:rsidR="001E4E5D" w:rsidRPr="009C6C5C" w:rsidRDefault="001E4E5D" w:rsidP="001E4E5D">
      <w:pPr>
        <w:jc w:val="both"/>
        <w:rPr>
          <w:color w:val="0070C0"/>
          <w:lang w:val="en-US"/>
        </w:rPr>
      </w:pPr>
      <w:r w:rsidRPr="009C6C5C">
        <w:rPr>
          <w:color w:val="0070C0"/>
          <w:lang w:val="en-US"/>
        </w:rPr>
        <w:t>For the preparation of the CDP (that will be delivered as deliverable</w:t>
      </w:r>
      <w:r w:rsidRPr="009C6C5C">
        <w:rPr>
          <w:color w:val="C00000"/>
          <w:lang w:val="en-US"/>
        </w:rPr>
        <w:t xml:space="preserve"> </w:t>
      </w:r>
      <w:r w:rsidRPr="009C6C5C">
        <w:rPr>
          <w:color w:val="0070C0"/>
          <w:lang w:val="en-US"/>
        </w:rPr>
        <w:t>#</w:t>
      </w:r>
      <w:r w:rsidRPr="009C6C5C">
        <w:rPr>
          <w:color w:val="FF0000"/>
          <w:lang w:val="en-US"/>
        </w:rPr>
        <w:t xml:space="preserve"> insert here the deliverable reference. You can include a linked milestone as well</w:t>
      </w:r>
      <w:r w:rsidRPr="009C6C5C">
        <w:rPr>
          <w:color w:val="0070C0"/>
          <w:lang w:val="en-US"/>
        </w:rPr>
        <w:t>) the host institution, through the OEID, will provide advice to the fellow to develop a professional development strategy in the academic sector. In this regard, according to the level of experience of the fellow, the OEID will explore different possibilities for her/him to get incorporated to Spanish National S</w:t>
      </w:r>
      <w:r>
        <w:rPr>
          <w:color w:val="0070C0"/>
          <w:lang w:val="en-US"/>
        </w:rPr>
        <w:t>ystem of Science and Technology</w:t>
      </w:r>
      <w:r>
        <w:rPr>
          <w:rStyle w:val="Refdenotaalpie"/>
          <w:color w:val="0070C0"/>
          <w:lang w:val="en-US"/>
        </w:rPr>
        <w:footnoteReference w:id="4"/>
      </w:r>
      <w:r>
        <w:rPr>
          <w:color w:val="0070C0"/>
          <w:lang w:val="en-US"/>
        </w:rPr>
        <w:t xml:space="preserve"> </w:t>
      </w:r>
      <w:r w:rsidRPr="009C6C5C">
        <w:rPr>
          <w:color w:val="0070C0"/>
          <w:lang w:val="en-US"/>
        </w:rPr>
        <w:t xml:space="preserve">through excellence programs aimed at hiring research staff such as the </w:t>
      </w:r>
      <w:hyperlink r:id="rId16" w:history="1">
        <w:r w:rsidRPr="005072D7">
          <w:rPr>
            <w:rStyle w:val="Hipervnculo"/>
            <w:lang w:val="en-US"/>
          </w:rPr>
          <w:t>Ramón y Cajal</w:t>
        </w:r>
      </w:hyperlink>
      <w:r>
        <w:rPr>
          <w:color w:val="0070C0"/>
          <w:lang w:val="en-US"/>
        </w:rPr>
        <w:t>,</w:t>
      </w:r>
      <w:r w:rsidRPr="009C6C5C">
        <w:rPr>
          <w:color w:val="0070C0"/>
          <w:lang w:val="en-US"/>
        </w:rPr>
        <w:t xml:space="preserve"> </w:t>
      </w:r>
      <w:hyperlink r:id="rId17" w:history="1">
        <w:r w:rsidRPr="005072D7">
          <w:rPr>
            <w:rStyle w:val="Hipervnculo"/>
            <w:lang w:val="en-US"/>
          </w:rPr>
          <w:t>Juan de la Cierva</w:t>
        </w:r>
      </w:hyperlink>
      <w:r w:rsidRPr="009C6C5C">
        <w:rPr>
          <w:color w:val="0070C0"/>
          <w:lang w:val="en-US"/>
        </w:rPr>
        <w:t xml:space="preserve"> </w:t>
      </w:r>
      <w:r>
        <w:rPr>
          <w:color w:val="0070C0"/>
          <w:lang w:val="en-US"/>
        </w:rPr>
        <w:t xml:space="preserve">or </w:t>
      </w:r>
      <w:hyperlink r:id="rId18" w:history="1">
        <w:r w:rsidRPr="005072D7">
          <w:rPr>
            <w:rStyle w:val="Hipervnculo"/>
            <w:lang w:val="en-US"/>
          </w:rPr>
          <w:t>Atracción de Talento</w:t>
        </w:r>
      </w:hyperlink>
      <w:r>
        <w:rPr>
          <w:color w:val="0070C0"/>
          <w:lang w:val="en-US"/>
        </w:rPr>
        <w:t xml:space="preserve"> </w:t>
      </w:r>
      <w:r w:rsidRPr="009C6C5C">
        <w:rPr>
          <w:color w:val="0070C0"/>
          <w:lang w:val="en-US"/>
        </w:rPr>
        <w:t xml:space="preserve">programs. </w:t>
      </w:r>
      <w:r>
        <w:rPr>
          <w:color w:val="0070C0"/>
          <w:lang w:val="en-US"/>
        </w:rPr>
        <w:t>Other</w:t>
      </w:r>
      <w:r w:rsidRPr="009C6C5C">
        <w:rPr>
          <w:color w:val="0070C0"/>
          <w:lang w:val="en-US"/>
        </w:rPr>
        <w:t xml:space="preserve"> mobility programs beyond </w:t>
      </w:r>
      <w:r>
        <w:rPr>
          <w:color w:val="0070C0"/>
          <w:lang w:val="en-US"/>
        </w:rPr>
        <w:t>HORIZON</w:t>
      </w:r>
      <w:r w:rsidRPr="009C6C5C">
        <w:rPr>
          <w:color w:val="0070C0"/>
          <w:lang w:val="en-US"/>
        </w:rPr>
        <w:t xml:space="preserve"> will be examined, like the postdoctoral AXA Research Fund program. Finally</w:t>
      </w:r>
      <w:r>
        <w:rPr>
          <w:color w:val="0070C0"/>
          <w:lang w:val="en-US"/>
        </w:rPr>
        <w:t>,</w:t>
      </w:r>
      <w:r w:rsidRPr="009C6C5C">
        <w:rPr>
          <w:color w:val="0070C0"/>
          <w:lang w:val="en-US"/>
        </w:rPr>
        <w:t xml:space="preserve"> the OEID will explore together with the fellow the possibility to present a project proposal to the ERC that will allow her/him to maintain a fruitful working relationship with the UCM: in this sense it has been shown that MSCA fellows enjoy greater success in obtaining grants from the ERC than their peers.</w:t>
      </w:r>
    </w:p>
    <w:p w14:paraId="3B41CC3B" w14:textId="77777777" w:rsidR="00255D6F" w:rsidRDefault="00255D6F" w:rsidP="00255D6F">
      <w:pPr>
        <w:spacing w:before="120" w:after="120" w:line="276" w:lineRule="auto"/>
        <w:jc w:val="both"/>
        <w:rPr>
          <w:color w:val="0070C0"/>
          <w:lang w:val="en-US"/>
        </w:rPr>
      </w:pPr>
    </w:p>
    <w:p w14:paraId="10FB28B2" w14:textId="1BCAAC3E" w:rsidR="00255D6F" w:rsidRPr="004C7A46" w:rsidRDefault="00255D6F" w:rsidP="004C7A46">
      <w:pPr>
        <w:pStyle w:val="Ttulo2"/>
        <w:spacing w:after="240"/>
        <w:rPr>
          <w:b/>
          <w:lang w:val="en-US"/>
        </w:rPr>
      </w:pPr>
      <w:bookmarkStart w:id="5" w:name="_Toc164766893"/>
      <w:r w:rsidRPr="004C7A46">
        <w:rPr>
          <w:b/>
          <w:lang w:val="en-US"/>
        </w:rPr>
        <w:t>Two-way (Three-way for GF) transfer of knowledge</w:t>
      </w:r>
      <w:bookmarkEnd w:id="5"/>
    </w:p>
    <w:p w14:paraId="6714D3D7" w14:textId="4125DE08" w:rsidR="003908B8" w:rsidRPr="00F732B3" w:rsidRDefault="00AB3C9B" w:rsidP="003908B8">
      <w:pPr>
        <w:spacing w:before="120" w:after="120" w:line="276" w:lineRule="auto"/>
        <w:jc w:val="both"/>
        <w:rPr>
          <w:color w:val="538135" w:themeColor="accent6" w:themeShade="BF"/>
          <w:lang w:val="en-GB"/>
        </w:rPr>
      </w:pPr>
      <w:r>
        <w:rPr>
          <w:color w:val="538135" w:themeColor="accent6" w:themeShade="BF"/>
          <w:lang w:val="en-GB"/>
        </w:rPr>
        <w:t xml:space="preserve">Regarding transfer of knowledge </w:t>
      </w:r>
      <w:r w:rsidRPr="00D47C42">
        <w:rPr>
          <w:b/>
          <w:bCs/>
          <w:color w:val="538135" w:themeColor="accent6" w:themeShade="BF"/>
          <w:lang w:val="en-GB"/>
        </w:rPr>
        <w:t xml:space="preserve">from the host </w:t>
      </w:r>
      <w:r w:rsidR="00D47C42" w:rsidRPr="00D47C42">
        <w:rPr>
          <w:b/>
          <w:bCs/>
          <w:color w:val="538135" w:themeColor="accent6" w:themeShade="BF"/>
          <w:lang w:val="en-GB"/>
        </w:rPr>
        <w:t xml:space="preserve">institution </w:t>
      </w:r>
      <w:r w:rsidRPr="00D47C42">
        <w:rPr>
          <w:b/>
          <w:bCs/>
          <w:color w:val="538135" w:themeColor="accent6" w:themeShade="BF"/>
          <w:lang w:val="en-GB"/>
        </w:rPr>
        <w:t>towards the researcher</w:t>
      </w:r>
      <w:r>
        <w:rPr>
          <w:color w:val="538135" w:themeColor="accent6" w:themeShade="BF"/>
          <w:lang w:val="en-GB"/>
        </w:rPr>
        <w:t>, t</w:t>
      </w:r>
      <w:r w:rsidR="003908B8" w:rsidRPr="00F732B3">
        <w:rPr>
          <w:color w:val="538135" w:themeColor="accent6" w:themeShade="BF"/>
          <w:lang w:val="en-GB"/>
        </w:rPr>
        <w:t xml:space="preserve">ypical training activities in </w:t>
      </w:r>
      <w:r w:rsidR="00D829DE">
        <w:rPr>
          <w:color w:val="538135" w:themeColor="accent6" w:themeShade="BF"/>
          <w:lang w:val="en-GB"/>
        </w:rPr>
        <w:t>P</w:t>
      </w:r>
      <w:r w:rsidR="003908B8" w:rsidRPr="00F732B3">
        <w:rPr>
          <w:color w:val="538135" w:themeColor="accent6" w:themeShade="BF"/>
          <w:lang w:val="en-GB"/>
        </w:rPr>
        <w:t>F may include:</w:t>
      </w:r>
    </w:p>
    <w:p w14:paraId="250FD4BF" w14:textId="5664DCC9" w:rsidR="003908B8" w:rsidRPr="00C72D14" w:rsidRDefault="003908B8" w:rsidP="003908B8">
      <w:pPr>
        <w:pStyle w:val="Prrafodelista"/>
        <w:numPr>
          <w:ilvl w:val="0"/>
          <w:numId w:val="1"/>
        </w:numPr>
        <w:spacing w:before="120" w:after="120" w:line="276" w:lineRule="auto"/>
        <w:jc w:val="both"/>
        <w:rPr>
          <w:color w:val="538135" w:themeColor="accent6" w:themeShade="BF"/>
          <w:lang w:val="en-GB"/>
        </w:rPr>
      </w:pPr>
      <w:r w:rsidRPr="00C72D14">
        <w:rPr>
          <w:color w:val="538135" w:themeColor="accent6" w:themeShade="BF"/>
          <w:lang w:val="en-GB"/>
        </w:rPr>
        <w:t>Primarily, training-through-research by the means of an individual personalised project, under the guidance of the supervisor and other members of the research staff of the host organisation(s)</w:t>
      </w:r>
      <w:r w:rsidR="00394435">
        <w:rPr>
          <w:color w:val="538135" w:themeColor="accent6" w:themeShade="BF"/>
          <w:lang w:val="en-GB"/>
        </w:rPr>
        <w:t xml:space="preserve"> – this information should be thorough, explaining the supervision schemes (frequency, means of meeting), defining the not only the tasks of the supervisor and potential advisors, but also other direct interactions essential for their training (other professors and collaborators, researchers, technicians) and what they will bring to the table (know-how, </w:t>
      </w:r>
      <w:r w:rsidR="00DA48D9">
        <w:rPr>
          <w:color w:val="538135" w:themeColor="accent6" w:themeShade="BF"/>
          <w:lang w:val="en-GB"/>
        </w:rPr>
        <w:t>technical training, specialized procedures, access to valuable resources…)</w:t>
      </w:r>
      <w:r w:rsidRPr="00C72D14">
        <w:rPr>
          <w:color w:val="538135" w:themeColor="accent6" w:themeShade="BF"/>
          <w:lang w:val="en-GB"/>
        </w:rPr>
        <w:t>;</w:t>
      </w:r>
    </w:p>
    <w:p w14:paraId="6B615D9B" w14:textId="10E13832" w:rsidR="003908B8" w:rsidRPr="00C72D14" w:rsidRDefault="003908B8" w:rsidP="00C61CAD">
      <w:pPr>
        <w:pStyle w:val="Prrafodelista"/>
        <w:numPr>
          <w:ilvl w:val="0"/>
          <w:numId w:val="1"/>
        </w:numPr>
        <w:spacing w:before="120" w:after="120" w:line="276" w:lineRule="auto"/>
        <w:jc w:val="both"/>
        <w:rPr>
          <w:color w:val="538135" w:themeColor="accent6" w:themeShade="BF"/>
          <w:lang w:val="en-GB"/>
        </w:rPr>
      </w:pPr>
      <w:r w:rsidRPr="00C72D14">
        <w:rPr>
          <w:color w:val="538135" w:themeColor="accent6" w:themeShade="BF"/>
          <w:lang w:val="en-GB"/>
        </w:rPr>
        <w:t xml:space="preserve">Hands-on training activities for developing scientific (new techniques, instruments, research integrity, 'big data'/'open science') and transferable skills (entrepreneurship, </w:t>
      </w:r>
      <w:r w:rsidRPr="00C72D14">
        <w:rPr>
          <w:color w:val="538135" w:themeColor="accent6" w:themeShade="BF"/>
          <w:lang w:val="en-GB"/>
        </w:rPr>
        <w:lastRenderedPageBreak/>
        <w:t>proposal preparation to request funding, patent applications, management of IPR, project management, task coordination, supervising and monitoring, take up and exploitation of research results)</w:t>
      </w:r>
      <w:r w:rsidR="00770482">
        <w:rPr>
          <w:color w:val="538135" w:themeColor="accent6" w:themeShade="BF"/>
          <w:lang w:val="en-GB"/>
        </w:rPr>
        <w:t xml:space="preserve">. For the former, take into account any activities </w:t>
      </w:r>
      <w:r w:rsidR="00395D4E">
        <w:rPr>
          <w:color w:val="538135" w:themeColor="accent6" w:themeShade="BF"/>
          <w:lang w:val="en-GB"/>
        </w:rPr>
        <w:t xml:space="preserve">that might be pertinent to the project: formally organized courses, one-to-one training, seminar cycles, conferences… Consider not only those activities </w:t>
      </w:r>
      <w:r w:rsidR="00770482">
        <w:rPr>
          <w:color w:val="538135" w:themeColor="accent6" w:themeShade="BF"/>
          <w:lang w:val="en-GB"/>
        </w:rPr>
        <w:t>organized by the departments, institutes, CAIs and other institutions in the UCM</w:t>
      </w:r>
      <w:r w:rsidR="00395D4E">
        <w:rPr>
          <w:color w:val="538135" w:themeColor="accent6" w:themeShade="BF"/>
          <w:lang w:val="en-GB"/>
        </w:rPr>
        <w:t>, but those</w:t>
      </w:r>
      <w:r w:rsidR="00770482">
        <w:rPr>
          <w:color w:val="538135" w:themeColor="accent6" w:themeShade="BF"/>
          <w:lang w:val="en-GB"/>
        </w:rPr>
        <w:t xml:space="preserve"> organized by </w:t>
      </w:r>
      <w:r w:rsidR="00395D4E">
        <w:rPr>
          <w:color w:val="538135" w:themeColor="accent6" w:themeShade="BF"/>
          <w:lang w:val="en-GB"/>
        </w:rPr>
        <w:t>external</w:t>
      </w:r>
      <w:r w:rsidR="00770482">
        <w:rPr>
          <w:color w:val="538135" w:themeColor="accent6" w:themeShade="BF"/>
          <w:lang w:val="en-GB"/>
        </w:rPr>
        <w:t xml:space="preserve"> institutions </w:t>
      </w:r>
      <w:r w:rsidR="00395D4E">
        <w:rPr>
          <w:color w:val="538135" w:themeColor="accent6" w:themeShade="BF"/>
          <w:lang w:val="en-GB"/>
        </w:rPr>
        <w:t xml:space="preserve">as well if they would be channelled through or connected to the research group (i.e. available through active collaborations, through technical services used in the past by the research group, through networks and forums to which the group belongs…). For the latter, besides your own resources, UCM offers several resources (see </w:t>
      </w:r>
      <w:r w:rsidR="00395D4E" w:rsidRPr="00395D4E">
        <w:rPr>
          <w:i/>
          <w:iCs/>
          <w:color w:val="538135" w:themeColor="accent6" w:themeShade="BF"/>
          <w:lang w:val="en-GB"/>
        </w:rPr>
        <w:t>2 - Non-academic career development aspects</w:t>
      </w:r>
      <w:r w:rsidR="00395D4E">
        <w:rPr>
          <w:color w:val="538135" w:themeColor="accent6" w:themeShade="BF"/>
          <w:lang w:val="en-GB"/>
        </w:rPr>
        <w:t xml:space="preserve"> below)</w:t>
      </w:r>
      <w:r w:rsidRPr="00C72D14">
        <w:rPr>
          <w:color w:val="538135" w:themeColor="accent6" w:themeShade="BF"/>
          <w:lang w:val="en-GB"/>
        </w:rPr>
        <w:t>;</w:t>
      </w:r>
    </w:p>
    <w:p w14:paraId="1150E252" w14:textId="77777777" w:rsidR="003908B8" w:rsidRPr="00C72D14" w:rsidRDefault="003908B8" w:rsidP="003908B8">
      <w:pPr>
        <w:pStyle w:val="Prrafodelista"/>
        <w:numPr>
          <w:ilvl w:val="0"/>
          <w:numId w:val="1"/>
        </w:numPr>
        <w:spacing w:before="120" w:after="120" w:line="276" w:lineRule="auto"/>
        <w:jc w:val="both"/>
        <w:rPr>
          <w:color w:val="538135" w:themeColor="accent6" w:themeShade="BF"/>
          <w:lang w:val="en-GB"/>
        </w:rPr>
      </w:pPr>
      <w:r w:rsidRPr="00C72D14">
        <w:rPr>
          <w:color w:val="538135" w:themeColor="accent6" w:themeShade="BF"/>
          <w:lang w:val="en-GB"/>
        </w:rPr>
        <w:t>Intersectoral or interdisciplinary transfer of knowledge (e.g. through secondments);</w:t>
      </w:r>
    </w:p>
    <w:p w14:paraId="6707238D" w14:textId="77777777" w:rsidR="003908B8" w:rsidRPr="00C72D14" w:rsidRDefault="003908B8" w:rsidP="003908B8">
      <w:pPr>
        <w:pStyle w:val="Prrafodelista"/>
        <w:numPr>
          <w:ilvl w:val="0"/>
          <w:numId w:val="1"/>
        </w:numPr>
        <w:spacing w:before="120" w:after="120" w:line="276" w:lineRule="auto"/>
        <w:jc w:val="both"/>
        <w:rPr>
          <w:color w:val="538135" w:themeColor="accent6" w:themeShade="BF"/>
          <w:lang w:val="en-GB"/>
        </w:rPr>
      </w:pPr>
      <w:r w:rsidRPr="00C72D14">
        <w:rPr>
          <w:color w:val="538135" w:themeColor="accent6" w:themeShade="BF"/>
          <w:lang w:val="en-GB"/>
        </w:rPr>
        <w:t>Taking part in the research and financial management of the action;</w:t>
      </w:r>
    </w:p>
    <w:p w14:paraId="17EBC82B" w14:textId="32387548" w:rsidR="003908B8" w:rsidRDefault="003908B8" w:rsidP="003908B8">
      <w:pPr>
        <w:pStyle w:val="Prrafodelista"/>
        <w:numPr>
          <w:ilvl w:val="0"/>
          <w:numId w:val="1"/>
        </w:numPr>
        <w:spacing w:before="120" w:after="120" w:line="276" w:lineRule="auto"/>
        <w:jc w:val="both"/>
        <w:rPr>
          <w:color w:val="538135" w:themeColor="accent6" w:themeShade="BF"/>
          <w:lang w:val="en-GB"/>
        </w:rPr>
      </w:pPr>
      <w:r w:rsidRPr="00C72D14">
        <w:rPr>
          <w:color w:val="538135" w:themeColor="accent6" w:themeShade="BF"/>
          <w:lang w:val="en-GB"/>
        </w:rPr>
        <w:t>Organisation of scientific/training/dissemination events;</w:t>
      </w:r>
    </w:p>
    <w:p w14:paraId="3AF82A9E" w14:textId="1A18150A" w:rsidR="004E5961" w:rsidRPr="00C72D14" w:rsidRDefault="004E5961" w:rsidP="003908B8">
      <w:pPr>
        <w:pStyle w:val="Prrafodelista"/>
        <w:numPr>
          <w:ilvl w:val="0"/>
          <w:numId w:val="1"/>
        </w:numPr>
        <w:spacing w:before="120" w:after="120" w:line="276" w:lineRule="auto"/>
        <w:jc w:val="both"/>
        <w:rPr>
          <w:color w:val="538135" w:themeColor="accent6" w:themeShade="BF"/>
          <w:lang w:val="en-GB"/>
        </w:rPr>
      </w:pPr>
      <w:r>
        <w:rPr>
          <w:color w:val="538135" w:themeColor="accent6" w:themeShade="BF"/>
          <w:lang w:val="en-GB"/>
        </w:rPr>
        <w:t xml:space="preserve">Development of the teaching and mentoring skill set of the fellow, by planning his / her (co) supervision of </w:t>
      </w:r>
      <w:r w:rsidR="00856630">
        <w:rPr>
          <w:color w:val="538135" w:themeColor="accent6" w:themeShade="BF"/>
          <w:lang w:val="en-GB"/>
        </w:rPr>
        <w:t>Master’s degree</w:t>
      </w:r>
      <w:r>
        <w:rPr>
          <w:color w:val="538135" w:themeColor="accent6" w:themeShade="BF"/>
          <w:lang w:val="en-GB"/>
        </w:rPr>
        <w:t xml:space="preserve"> and PhD students or similar.</w:t>
      </w:r>
    </w:p>
    <w:p w14:paraId="306FFD2A" w14:textId="35E68ED2" w:rsidR="00F306ED" w:rsidRDefault="00DA48D9" w:rsidP="009C6C5C">
      <w:pPr>
        <w:spacing w:before="120" w:after="120" w:line="276" w:lineRule="auto"/>
        <w:jc w:val="both"/>
        <w:rPr>
          <w:color w:val="538135" w:themeColor="accent6" w:themeShade="BF"/>
          <w:lang w:val="en-GB"/>
        </w:rPr>
      </w:pPr>
      <w:r w:rsidRPr="00506A37">
        <w:rPr>
          <w:color w:val="538135" w:themeColor="accent6" w:themeShade="BF"/>
          <w:lang w:val="en-GB"/>
        </w:rPr>
        <w:t xml:space="preserve">Transfer of knowledge </w:t>
      </w:r>
      <w:r w:rsidRPr="00506A37">
        <w:rPr>
          <w:b/>
          <w:bCs/>
          <w:color w:val="538135" w:themeColor="accent6" w:themeShade="BF"/>
          <w:lang w:val="en-GB"/>
        </w:rPr>
        <w:t>from the researcher to the host institution</w:t>
      </w:r>
      <w:r w:rsidRPr="00506A37">
        <w:rPr>
          <w:color w:val="538135" w:themeColor="accent6" w:themeShade="BF"/>
          <w:lang w:val="en-GB"/>
        </w:rPr>
        <w:t xml:space="preserve"> is a key aspect of a successful application and should not be overlooked.</w:t>
      </w:r>
      <w:r>
        <w:rPr>
          <w:color w:val="538135" w:themeColor="accent6" w:themeShade="BF"/>
          <w:lang w:val="en-GB"/>
        </w:rPr>
        <w:t xml:space="preserve"> Describe how the fellow’s previous research activities and training fit within the current expertise of the group and how they complement it. When redundancies between the previous and the upcoming activities exist, try to highlight (without resorting to technicalities that might preclude the clarity of the text) the more nuanced aspects which make the recruitment of the fellow advantageous for the host institution</w:t>
      </w:r>
      <w:r w:rsidR="00CA0C01">
        <w:rPr>
          <w:color w:val="538135" w:themeColor="accent6" w:themeShade="BF"/>
          <w:lang w:val="en-GB"/>
        </w:rPr>
        <w:t>. F</w:t>
      </w:r>
      <w:r>
        <w:rPr>
          <w:color w:val="538135" w:themeColor="accent6" w:themeShade="BF"/>
          <w:lang w:val="en-GB"/>
        </w:rPr>
        <w:t xml:space="preserve">or example, if the fellow is experienced in the same kind of techniques, did he/she apply them to contexts or problems different than the ones previously handled by the receiving group? Conversely, if the fellow has a similar background and thematic know-how, has she/he used different </w:t>
      </w:r>
      <w:r w:rsidR="00F306ED">
        <w:rPr>
          <w:color w:val="538135" w:themeColor="accent6" w:themeShade="BF"/>
          <w:lang w:val="en-GB"/>
        </w:rPr>
        <w:t xml:space="preserve">approaches to research and problem solving that might be transferred, increasing the toolbox available for the receiving </w:t>
      </w:r>
      <w:r w:rsidR="00BA133D">
        <w:rPr>
          <w:color w:val="538135" w:themeColor="accent6" w:themeShade="BF"/>
          <w:lang w:val="en-GB"/>
        </w:rPr>
        <w:t>group?</w:t>
      </w:r>
      <w:r w:rsidR="00B02450">
        <w:rPr>
          <w:color w:val="538135" w:themeColor="accent6" w:themeShade="BF"/>
          <w:lang w:val="en-GB"/>
        </w:rPr>
        <w:t xml:space="preserve"> Two aspects that should be commented are how the fellow joining UCM would reflect on the training of early stage researchers (f.ex. will she/he be giving courses, teaching how to use a machine or do a procedure) and in general with other colleagues from the closest environment (f.ex. his/her expertise could result in fruitful discussions and insights when attending department seminars, etc.)</w:t>
      </w:r>
    </w:p>
    <w:p w14:paraId="527677C4" w14:textId="52752411" w:rsidR="00F306ED" w:rsidRDefault="00F306ED" w:rsidP="009C6C5C">
      <w:pPr>
        <w:spacing w:before="120" w:after="120" w:line="276" w:lineRule="auto"/>
        <w:jc w:val="both"/>
        <w:rPr>
          <w:color w:val="538135" w:themeColor="accent6" w:themeShade="BF"/>
          <w:lang w:val="en-GB"/>
        </w:rPr>
      </w:pPr>
      <w:r>
        <w:rPr>
          <w:color w:val="538135" w:themeColor="accent6" w:themeShade="BF"/>
          <w:lang w:val="en-GB"/>
        </w:rPr>
        <w:t>The scope of the possibilities for knowledge transfer from the researcher to the host institution need</w:t>
      </w:r>
      <w:r w:rsidR="00CA0C01">
        <w:rPr>
          <w:color w:val="538135" w:themeColor="accent6" w:themeShade="BF"/>
          <w:lang w:val="en-GB"/>
        </w:rPr>
        <w:t>s</w:t>
      </w:r>
      <w:r>
        <w:rPr>
          <w:color w:val="538135" w:themeColor="accent6" w:themeShade="BF"/>
          <w:lang w:val="en-GB"/>
        </w:rPr>
        <w:t xml:space="preserve"> not be narrowly defined. Transversal skills might not appear as an obvious asset to transfer </w:t>
      </w:r>
      <w:r w:rsidRPr="004C7A46">
        <w:rPr>
          <w:i/>
          <w:color w:val="538135" w:themeColor="accent6" w:themeShade="BF"/>
          <w:lang w:val="en-GB"/>
        </w:rPr>
        <w:t>per se</w:t>
      </w:r>
      <w:r>
        <w:rPr>
          <w:color w:val="538135" w:themeColor="accent6" w:themeShade="BF"/>
          <w:lang w:val="en-GB"/>
        </w:rPr>
        <w:t>; but</w:t>
      </w:r>
      <w:r w:rsidR="00DA48D9" w:rsidRPr="00DA48D9">
        <w:rPr>
          <w:color w:val="538135" w:themeColor="accent6" w:themeShade="BF"/>
          <w:lang w:val="en-GB"/>
        </w:rPr>
        <w:t xml:space="preserve"> </w:t>
      </w:r>
      <w:r>
        <w:rPr>
          <w:color w:val="538135" w:themeColor="accent6" w:themeShade="BF"/>
          <w:lang w:val="en-GB"/>
        </w:rPr>
        <w:t>depending on the nature of the project or the pre-existing skillset of the receiving group, it could be extremely enriching having someone who has worked in industrially-focused projects, with experience in organizing and mining big sets of data, with a minimal knowledge of IP rights, with prior hands-on work with specific social niches/cultures/languages…</w:t>
      </w:r>
    </w:p>
    <w:p w14:paraId="2317A566" w14:textId="2A650493" w:rsidR="00394435" w:rsidRPr="00DA48D9" w:rsidRDefault="00F306ED" w:rsidP="009C6C5C">
      <w:pPr>
        <w:spacing w:before="120" w:after="120" w:line="276" w:lineRule="auto"/>
        <w:jc w:val="both"/>
        <w:rPr>
          <w:color w:val="538135" w:themeColor="accent6" w:themeShade="BF"/>
          <w:lang w:val="en-GB"/>
        </w:rPr>
      </w:pPr>
      <w:r>
        <w:rPr>
          <w:color w:val="538135" w:themeColor="accent6" w:themeShade="BF"/>
          <w:lang w:val="en-GB"/>
        </w:rPr>
        <w:t>Another aspect to keep in mind is that knowledge transfer does not have to be restricted to the receiving group. Keep in mind if</w:t>
      </w:r>
      <w:r w:rsidR="00B02450">
        <w:rPr>
          <w:color w:val="538135" w:themeColor="accent6" w:themeShade="BF"/>
          <w:lang w:val="en-GB"/>
        </w:rPr>
        <w:t xml:space="preserve"> the researcher would be a unique and thus valuable addition to the department, faculty or university. If other researchers could potentially be interested in interacting with the researcher, this increases the importance of him/her joining UCM (this </w:t>
      </w:r>
      <w:r w:rsidR="00B02450">
        <w:rPr>
          <w:color w:val="538135" w:themeColor="accent6" w:themeShade="BF"/>
          <w:lang w:val="en-GB"/>
        </w:rPr>
        <w:lastRenderedPageBreak/>
        <w:t xml:space="preserve">aspect would also be valuable in the other direction of knowledge transfer, as this would enhance the independence and the networking aspects of the researcher’s own development). </w:t>
      </w:r>
      <w:r>
        <w:rPr>
          <w:color w:val="538135" w:themeColor="accent6" w:themeShade="BF"/>
          <w:lang w:val="en-GB"/>
        </w:rPr>
        <w:t xml:space="preserve">  </w:t>
      </w:r>
    </w:p>
    <w:p w14:paraId="1F15E3EE" w14:textId="619B6FAA" w:rsidR="009C6C5C" w:rsidRPr="00860659" w:rsidRDefault="009C6C5C" w:rsidP="009C6C5C">
      <w:pPr>
        <w:spacing w:before="120" w:after="120" w:line="276" w:lineRule="auto"/>
        <w:jc w:val="both"/>
        <w:rPr>
          <w:color w:val="538135" w:themeColor="accent6" w:themeShade="BF"/>
          <w:lang w:val="en-GB"/>
        </w:rPr>
      </w:pPr>
      <w:r w:rsidRPr="00860659">
        <w:rPr>
          <w:color w:val="538135" w:themeColor="accent6" w:themeShade="BF"/>
          <w:lang w:val="en-GB"/>
        </w:rPr>
        <w:t xml:space="preserve">The applicant organisation should briefly describe a concrete plan of training-through-research at the host organisations’ premises (Career Development Plan). It should aim at reaching a realistic and well-defined objective in terms of career or resuming a research career after a break. </w:t>
      </w:r>
    </w:p>
    <w:p w14:paraId="1B58FEB1" w14:textId="77777777" w:rsidR="009C6C5C" w:rsidRDefault="009C6C5C" w:rsidP="009C6C5C">
      <w:pPr>
        <w:spacing w:before="120" w:after="120" w:line="276" w:lineRule="auto"/>
        <w:jc w:val="both"/>
        <w:rPr>
          <w:color w:val="538135" w:themeColor="accent6" w:themeShade="BF"/>
          <w:lang w:val="en-GB"/>
        </w:rPr>
      </w:pPr>
      <w:r w:rsidRPr="009C6C5C">
        <w:rPr>
          <w:color w:val="538135" w:themeColor="accent6" w:themeShade="BF"/>
          <w:lang w:val="en-GB"/>
        </w:rPr>
        <w:t xml:space="preserve">This plan comprises the researcher’s training and career needs, including training on transferable skills, planning for publications and participation in conferences and it will act as a reference to monitor the progress of work, training and publications, and to take corrective measures if deviations and delays. </w:t>
      </w:r>
    </w:p>
    <w:p w14:paraId="310D77D0" w14:textId="010384BC" w:rsidR="00D5602B" w:rsidRPr="009C6C5C" w:rsidRDefault="00D5602B" w:rsidP="00B911E9">
      <w:pPr>
        <w:spacing w:before="120" w:after="120" w:line="276" w:lineRule="auto"/>
        <w:jc w:val="both"/>
        <w:rPr>
          <w:color w:val="538135" w:themeColor="accent6" w:themeShade="BF"/>
          <w:lang w:val="en-GB"/>
        </w:rPr>
      </w:pPr>
      <w:r w:rsidRPr="00B911E9">
        <w:rPr>
          <w:color w:val="538135" w:themeColor="accent6" w:themeShade="BF"/>
          <w:lang w:val="en-GB"/>
        </w:rPr>
        <w:t>If further guidance is nee</w:t>
      </w:r>
      <w:bookmarkStart w:id="6" w:name="_GoBack"/>
      <w:bookmarkEnd w:id="6"/>
      <w:r w:rsidRPr="00B911E9">
        <w:rPr>
          <w:color w:val="538135" w:themeColor="accent6" w:themeShade="BF"/>
          <w:lang w:val="en-GB"/>
        </w:rPr>
        <w:t>ded on this</w:t>
      </w:r>
      <w:r w:rsidR="008F0DAE" w:rsidRPr="00B911E9">
        <w:rPr>
          <w:color w:val="538135" w:themeColor="accent6" w:themeShade="BF"/>
          <w:lang w:val="en-GB"/>
        </w:rPr>
        <w:t>,</w:t>
      </w:r>
      <w:r w:rsidR="00D225E7" w:rsidRPr="00B911E9">
        <w:rPr>
          <w:color w:val="538135" w:themeColor="accent6" w:themeShade="BF"/>
          <w:lang w:val="en-GB"/>
        </w:rPr>
        <w:t xml:space="preserve"> it</w:t>
      </w:r>
      <w:r w:rsidR="008F0DAE" w:rsidRPr="00B911E9">
        <w:rPr>
          <w:color w:val="538135" w:themeColor="accent6" w:themeShade="BF"/>
          <w:lang w:val="en-GB"/>
        </w:rPr>
        <w:t xml:space="preserve"> is highly recommended </w:t>
      </w:r>
      <w:r w:rsidR="00D225E7" w:rsidRPr="00B911E9">
        <w:rPr>
          <w:color w:val="538135" w:themeColor="accent6" w:themeShade="BF"/>
          <w:lang w:val="en-GB"/>
        </w:rPr>
        <w:t xml:space="preserve">to </w:t>
      </w:r>
      <w:r w:rsidR="00B911E9" w:rsidRPr="00B911E9">
        <w:rPr>
          <w:color w:val="538135" w:themeColor="accent6" w:themeShade="BF"/>
          <w:lang w:val="en-GB"/>
        </w:rPr>
        <w:t xml:space="preserve">consult the European Competence </w:t>
      </w:r>
      <w:r w:rsidR="002A35AB" w:rsidRPr="00B911E9">
        <w:rPr>
          <w:color w:val="538135" w:themeColor="accent6" w:themeShade="BF"/>
          <w:lang w:val="en-GB"/>
        </w:rPr>
        <w:t>Framework for Researchers (</w:t>
      </w:r>
      <w:hyperlink r:id="rId19" w:history="1">
        <w:r w:rsidR="00B911E9" w:rsidRPr="00B911E9">
          <w:rPr>
            <w:rStyle w:val="Hipervnculo"/>
            <w:lang w:val="en-GB"/>
          </w:rPr>
          <w:t>https://research-and-innovation.ec.europa.eu/system/files/2023-04/ec_rtd_research-competence-presentation.pdf</w:t>
        </w:r>
      </w:hyperlink>
      <w:r w:rsidR="00F16427" w:rsidRPr="00B911E9">
        <w:rPr>
          <w:color w:val="538135" w:themeColor="accent6" w:themeShade="BF"/>
          <w:lang w:val="en-GB"/>
        </w:rPr>
        <w:t>)</w:t>
      </w:r>
      <w:r w:rsidRPr="00B911E9">
        <w:rPr>
          <w:color w:val="538135" w:themeColor="accent6" w:themeShade="BF"/>
          <w:lang w:val="en-GB"/>
        </w:rPr>
        <w:t>.</w:t>
      </w:r>
      <w:r w:rsidRPr="00860659">
        <w:rPr>
          <w:color w:val="538135" w:themeColor="accent6" w:themeShade="BF"/>
          <w:lang w:val="en-GB"/>
        </w:rPr>
        <w:t xml:space="preserve"> This </w:t>
      </w:r>
      <w:r w:rsidR="00B911E9">
        <w:rPr>
          <w:color w:val="538135" w:themeColor="accent6" w:themeShade="BF"/>
          <w:lang w:val="en-GB"/>
        </w:rPr>
        <w:t>document</w:t>
      </w:r>
      <w:r w:rsidR="00B60128" w:rsidRPr="00860659">
        <w:rPr>
          <w:color w:val="538135" w:themeColor="accent6" w:themeShade="BF"/>
          <w:lang w:val="en-GB"/>
        </w:rPr>
        <w:t xml:space="preserve">, made by </w:t>
      </w:r>
      <w:r w:rsidR="00D225E7" w:rsidRPr="00860659">
        <w:rPr>
          <w:color w:val="538135" w:themeColor="accent6" w:themeShade="BF"/>
          <w:lang w:val="en-GB"/>
        </w:rPr>
        <w:t>the</w:t>
      </w:r>
      <w:r w:rsidR="00B911E9">
        <w:rPr>
          <w:color w:val="538135" w:themeColor="accent6" w:themeShade="BF"/>
          <w:lang w:val="en-GB"/>
        </w:rPr>
        <w:t xml:space="preserve"> </w:t>
      </w:r>
      <w:r w:rsidR="00B911E9" w:rsidRPr="00B911E9">
        <w:rPr>
          <w:color w:val="538135" w:themeColor="accent6" w:themeShade="BF"/>
          <w:lang w:val="en-GB"/>
        </w:rPr>
        <w:t>European Commission</w:t>
      </w:r>
      <w:r w:rsidR="00B60128" w:rsidRPr="00860659">
        <w:rPr>
          <w:color w:val="538135" w:themeColor="accent6" w:themeShade="BF"/>
          <w:lang w:val="en-GB"/>
        </w:rPr>
        <w:t xml:space="preserve">, </w:t>
      </w:r>
      <w:r w:rsidRPr="00860659">
        <w:rPr>
          <w:color w:val="538135" w:themeColor="accent6" w:themeShade="BF"/>
          <w:lang w:val="en-GB"/>
        </w:rPr>
        <w:t xml:space="preserve">describes the knowledge, behaviour and attributes of </w:t>
      </w:r>
      <w:r w:rsidR="00D225E7" w:rsidRPr="00860659">
        <w:rPr>
          <w:color w:val="538135" w:themeColor="accent6" w:themeShade="BF"/>
          <w:lang w:val="en-GB"/>
        </w:rPr>
        <w:t xml:space="preserve">a </w:t>
      </w:r>
      <w:r w:rsidRPr="00860659">
        <w:rPr>
          <w:color w:val="538135" w:themeColor="accent6" w:themeShade="BF"/>
          <w:lang w:val="en-GB"/>
        </w:rPr>
        <w:t>successful researcher.</w:t>
      </w:r>
      <w:r w:rsidR="00B60128" w:rsidRPr="00860659">
        <w:rPr>
          <w:color w:val="538135" w:themeColor="accent6" w:themeShade="BF"/>
          <w:lang w:val="en-GB"/>
        </w:rPr>
        <w:t xml:space="preserve"> </w:t>
      </w:r>
    </w:p>
    <w:p w14:paraId="402F9847" w14:textId="77777777" w:rsidR="009C6C5C" w:rsidRPr="009C6C5C" w:rsidRDefault="009C6C5C" w:rsidP="009C6C5C">
      <w:pPr>
        <w:spacing w:before="120" w:after="120" w:line="276" w:lineRule="auto"/>
        <w:jc w:val="both"/>
        <w:rPr>
          <w:color w:val="538135" w:themeColor="accent6" w:themeShade="BF"/>
          <w:lang w:val="en-GB"/>
        </w:rPr>
      </w:pPr>
      <w:r w:rsidRPr="009C6C5C">
        <w:rPr>
          <w:color w:val="538135" w:themeColor="accent6" w:themeShade="BF"/>
          <w:lang w:val="en-GB"/>
        </w:rPr>
        <w:t xml:space="preserve">Employers and/or funders of researchers should draw up, preferably within the framework of their human resources management, a specific </w:t>
      </w:r>
      <w:r w:rsidRPr="009C6C5C">
        <w:rPr>
          <w:b/>
          <w:bCs/>
          <w:color w:val="538135" w:themeColor="accent6" w:themeShade="BF"/>
          <w:lang w:val="en-GB"/>
        </w:rPr>
        <w:t xml:space="preserve">career development strategy </w:t>
      </w:r>
      <w:r w:rsidRPr="009C6C5C">
        <w:rPr>
          <w:color w:val="538135" w:themeColor="accent6" w:themeShade="BF"/>
          <w:lang w:val="en-GB"/>
        </w:rPr>
        <w:t>for researchers at all stages of their career, regardless of their contractual situation, including for researchers on fixed-term contracts. It should include the availability of mentors involved in providing support and guidance for the personal and professional development of researchers.</w:t>
      </w:r>
    </w:p>
    <w:p w14:paraId="7CF1BCAC" w14:textId="77777777" w:rsidR="009C6C5C" w:rsidRPr="009C6C5C" w:rsidRDefault="009C6C5C" w:rsidP="009C6C5C">
      <w:pPr>
        <w:jc w:val="both"/>
        <w:rPr>
          <w:color w:val="538135" w:themeColor="accent6" w:themeShade="BF"/>
          <w:lang w:val="en-GB"/>
        </w:rPr>
      </w:pPr>
      <w:r w:rsidRPr="009C6C5C">
        <w:rPr>
          <w:color w:val="538135" w:themeColor="accent6" w:themeShade="BF"/>
          <w:lang w:val="en-GB"/>
        </w:rPr>
        <w:t>Suggestion: Summarize training activities to show how these actions will help you to create your career development plan in the future.</w:t>
      </w:r>
    </w:p>
    <w:p w14:paraId="03CC2A6D" w14:textId="77777777" w:rsidR="009C6C5C" w:rsidRPr="009C6C5C" w:rsidRDefault="009C6C5C" w:rsidP="009C6C5C">
      <w:pPr>
        <w:jc w:val="both"/>
        <w:rPr>
          <w:color w:val="0070C0"/>
          <w:lang w:val="en-US"/>
        </w:rPr>
      </w:pPr>
    </w:p>
    <w:p w14:paraId="21384618" w14:textId="3B070497" w:rsidR="003908B8" w:rsidRPr="00B1059F" w:rsidRDefault="003908B8" w:rsidP="00B1059F">
      <w:pPr>
        <w:pStyle w:val="Ttulo1"/>
      </w:pPr>
      <w:bookmarkStart w:id="7" w:name="_Toc484174641"/>
      <w:bookmarkStart w:id="8" w:name="_Toc164766894"/>
      <w:r w:rsidRPr="00B1059F">
        <w:t>2.2</w:t>
      </w:r>
      <w:r w:rsidRPr="00B1059F">
        <w:tab/>
      </w:r>
      <w:bookmarkEnd w:id="7"/>
      <w:r w:rsidR="00C642A0">
        <w:t>Suitability and quality of the measures to maximise expected outcomes and impacts, as set out in the dissemination and exploitation plan, including communication activities.</w:t>
      </w:r>
      <w:bookmarkEnd w:id="8"/>
      <w:r w:rsidRPr="00B1059F">
        <w:t xml:space="preserve"> </w:t>
      </w:r>
    </w:p>
    <w:p w14:paraId="06E5C6F0" w14:textId="77777777" w:rsidR="003908B8" w:rsidRPr="00B55C75" w:rsidRDefault="003908B8" w:rsidP="003908B8">
      <w:pPr>
        <w:rPr>
          <w:lang w:val="en-GB"/>
        </w:rPr>
      </w:pPr>
    </w:p>
    <w:p w14:paraId="7ABAF98B" w14:textId="5E964E10" w:rsidR="003908B8" w:rsidRPr="00B55C75" w:rsidRDefault="00C642A0" w:rsidP="004C7A46">
      <w:pPr>
        <w:pStyle w:val="Ttulo2"/>
        <w:rPr>
          <w:lang w:val="en-US"/>
        </w:rPr>
      </w:pPr>
      <w:bookmarkStart w:id="9" w:name="_Toc484174642"/>
      <w:bookmarkStart w:id="10" w:name="_Toc164766895"/>
      <w:r>
        <w:rPr>
          <w:b/>
          <w:lang w:val="en-US"/>
        </w:rPr>
        <w:t>Plan for the d</w:t>
      </w:r>
      <w:r w:rsidR="003908B8" w:rsidRPr="006A1295">
        <w:rPr>
          <w:b/>
          <w:lang w:val="en-US"/>
        </w:rPr>
        <w:t xml:space="preserve">issemination </w:t>
      </w:r>
      <w:r>
        <w:rPr>
          <w:b/>
          <w:lang w:val="en-US"/>
        </w:rPr>
        <w:t>and exploitation activities</w:t>
      </w:r>
      <w:r w:rsidR="007C67FA">
        <w:rPr>
          <w:b/>
          <w:lang w:val="en-US"/>
        </w:rPr>
        <w:t xml:space="preserve"> (DECP)</w:t>
      </w:r>
      <w:r>
        <w:rPr>
          <w:b/>
          <w:lang w:val="en-US"/>
        </w:rPr>
        <w:t>, including communication activities</w:t>
      </w:r>
      <w:bookmarkEnd w:id="9"/>
      <w:r>
        <w:rPr>
          <w:b/>
          <w:lang w:val="en-US"/>
        </w:rPr>
        <w:t>.</w:t>
      </w:r>
      <w:bookmarkEnd w:id="10"/>
      <w:r>
        <w:rPr>
          <w:b/>
          <w:lang w:val="en-US"/>
        </w:rPr>
        <w:t xml:space="preserve"> </w:t>
      </w:r>
      <w:r w:rsidR="003908B8" w:rsidRPr="006A1295">
        <w:rPr>
          <w:b/>
          <w:lang w:val="en-US"/>
        </w:rPr>
        <w:t xml:space="preserve"> </w:t>
      </w:r>
    </w:p>
    <w:p w14:paraId="775693F1" w14:textId="473DA024" w:rsidR="00BA2E4E" w:rsidRDefault="003908B8" w:rsidP="003908B8">
      <w:pPr>
        <w:spacing w:before="120" w:after="120" w:line="276" w:lineRule="auto"/>
        <w:jc w:val="both"/>
        <w:rPr>
          <w:color w:val="538135" w:themeColor="accent6" w:themeShade="BF"/>
          <w:lang w:val="en-US"/>
        </w:rPr>
      </w:pPr>
      <w:r w:rsidRPr="00EB74F8">
        <w:rPr>
          <w:color w:val="538135" w:themeColor="accent6" w:themeShade="BF"/>
          <w:lang w:val="en-US"/>
        </w:rPr>
        <w:t>Describe here how</w:t>
      </w:r>
      <w:r>
        <w:rPr>
          <w:color w:val="538135" w:themeColor="accent6" w:themeShade="BF"/>
          <w:lang w:val="en-US"/>
        </w:rPr>
        <w:t xml:space="preserve"> </w:t>
      </w:r>
      <w:r w:rsidRPr="00EB74F8">
        <w:rPr>
          <w:color w:val="538135" w:themeColor="accent6" w:themeShade="BF"/>
          <w:lang w:val="en-US"/>
        </w:rPr>
        <w:t>you</w:t>
      </w:r>
      <w:r>
        <w:rPr>
          <w:color w:val="538135" w:themeColor="accent6" w:themeShade="BF"/>
          <w:lang w:val="en-US"/>
        </w:rPr>
        <w:t xml:space="preserve"> </w:t>
      </w:r>
      <w:r w:rsidRPr="00EB74F8">
        <w:rPr>
          <w:color w:val="538135" w:themeColor="accent6" w:themeShade="BF"/>
          <w:lang w:val="en-US"/>
        </w:rPr>
        <w:t>plan to disseminate your project results (papers, reviews, lectures, seminars, workshops…) using scientific channels</w:t>
      </w:r>
      <w:r>
        <w:rPr>
          <w:color w:val="538135" w:themeColor="accent6" w:themeShade="BF"/>
          <w:lang w:val="en-US"/>
        </w:rPr>
        <w:t xml:space="preserve">. </w:t>
      </w:r>
      <w:r w:rsidR="002A458A">
        <w:rPr>
          <w:color w:val="538135" w:themeColor="accent6" w:themeShade="BF"/>
          <w:lang w:val="en-US"/>
        </w:rPr>
        <w:t>These activities</w:t>
      </w:r>
      <w:r>
        <w:rPr>
          <w:color w:val="538135" w:themeColor="accent6" w:themeShade="BF"/>
          <w:lang w:val="en-US"/>
        </w:rPr>
        <w:t xml:space="preserve"> will be performed in order to influence policy-making or to ensure a follow-up by the industry and/or the research community</w:t>
      </w:r>
      <w:r w:rsidRPr="00EB74F8">
        <w:rPr>
          <w:color w:val="538135" w:themeColor="accent6" w:themeShade="BF"/>
          <w:lang w:val="en-US"/>
        </w:rPr>
        <w:t>.</w:t>
      </w:r>
    </w:p>
    <w:p w14:paraId="7204310B" w14:textId="53C4D9D4" w:rsidR="003908B8" w:rsidRPr="00EB74F8" w:rsidRDefault="003908B8" w:rsidP="00C67E1A">
      <w:pPr>
        <w:spacing w:before="120" w:after="120" w:line="276" w:lineRule="auto"/>
        <w:jc w:val="both"/>
        <w:rPr>
          <w:color w:val="538135" w:themeColor="accent6" w:themeShade="BF"/>
          <w:lang w:val="en-US"/>
        </w:rPr>
      </w:pPr>
      <w:r>
        <w:rPr>
          <w:color w:val="538135" w:themeColor="accent6" w:themeShade="BF"/>
          <w:lang w:val="en-US"/>
        </w:rPr>
        <w:t>Please note that</w:t>
      </w:r>
      <w:r w:rsidRPr="00EB74F8">
        <w:rPr>
          <w:color w:val="538135" w:themeColor="accent6" w:themeShade="BF"/>
          <w:lang w:val="en-US"/>
        </w:rPr>
        <w:t xml:space="preserve"> you have to comply with the contractual commitment of publishing all your project results</w:t>
      </w:r>
      <w:r>
        <w:rPr>
          <w:color w:val="538135" w:themeColor="accent6" w:themeShade="BF"/>
          <w:lang w:val="en-US"/>
        </w:rPr>
        <w:t xml:space="preserve"> in </w:t>
      </w:r>
      <w:r w:rsidRPr="00EB74F8">
        <w:rPr>
          <w:color w:val="538135" w:themeColor="accent6" w:themeShade="BF"/>
          <w:lang w:val="en-US"/>
        </w:rPr>
        <w:t>open access.</w:t>
      </w:r>
      <w:r>
        <w:rPr>
          <w:color w:val="538135" w:themeColor="accent6" w:themeShade="BF"/>
          <w:lang w:val="en-US"/>
        </w:rPr>
        <w:t xml:space="preserve"> You can find info on open access issues in the following links.</w:t>
      </w:r>
    </w:p>
    <w:p w14:paraId="4AF62741" w14:textId="2EE1271A" w:rsidR="0008719F" w:rsidRDefault="00BA2E4E" w:rsidP="00C61CAD">
      <w:pPr>
        <w:spacing w:before="120" w:after="120" w:line="276" w:lineRule="auto"/>
        <w:jc w:val="both"/>
        <w:rPr>
          <w:bCs/>
          <w:color w:val="538135" w:themeColor="accent6" w:themeShade="BF"/>
          <w:lang w:val="en-US"/>
        </w:rPr>
      </w:pPr>
      <w:r w:rsidRPr="00BA2E4E">
        <w:rPr>
          <w:b/>
          <w:bCs/>
          <w:color w:val="538135" w:themeColor="accent6" w:themeShade="BF"/>
          <w:lang w:val="en-US"/>
        </w:rPr>
        <w:lastRenderedPageBreak/>
        <w:t>European Commission</w:t>
      </w:r>
      <w:r>
        <w:rPr>
          <w:color w:val="538135" w:themeColor="accent6" w:themeShade="BF"/>
          <w:lang w:val="en-US"/>
        </w:rPr>
        <w:t xml:space="preserve"> policies on open access can be reviewed from the OpenAire project, itself funded by the EC: </w:t>
      </w:r>
      <w:hyperlink r:id="rId20" w:history="1">
        <w:r w:rsidR="00F21A5F" w:rsidRPr="00C41853">
          <w:rPr>
            <w:rStyle w:val="Hipervnculo"/>
            <w:lang w:val="en-US"/>
          </w:rPr>
          <w:t>https://www.openaire.eu/open-science-in-horizon-europe-proposal</w:t>
        </w:r>
      </w:hyperlink>
      <w:r w:rsidR="0008719F">
        <w:rPr>
          <w:bCs/>
          <w:color w:val="538135" w:themeColor="accent6" w:themeShade="BF"/>
          <w:lang w:val="en-US"/>
        </w:rPr>
        <w:t xml:space="preserve">. </w:t>
      </w:r>
      <w:r w:rsidR="0008719F" w:rsidRPr="0008719F">
        <w:rPr>
          <w:bCs/>
          <w:color w:val="538135" w:themeColor="accent6" w:themeShade="BF"/>
          <w:lang w:val="en-US"/>
        </w:rPr>
        <w:t xml:space="preserve">Please keep in mind that </w:t>
      </w:r>
      <w:r w:rsidR="00F21A5F">
        <w:rPr>
          <w:bCs/>
          <w:color w:val="538135" w:themeColor="accent6" w:themeShade="BF"/>
          <w:lang w:val="en-US"/>
        </w:rPr>
        <w:t>y</w:t>
      </w:r>
      <w:r w:rsidR="00F21A5F" w:rsidRPr="00F21A5F">
        <w:rPr>
          <w:bCs/>
          <w:color w:val="538135" w:themeColor="accent6" w:themeShade="BF"/>
          <w:lang w:val="en-US"/>
        </w:rPr>
        <w:t>ou have to provide concrete information on how you plan to comply with the mandatory</w:t>
      </w:r>
      <w:r w:rsidR="00F21A5F">
        <w:rPr>
          <w:bCs/>
          <w:color w:val="538135" w:themeColor="accent6" w:themeShade="BF"/>
          <w:lang w:val="en-US"/>
        </w:rPr>
        <w:t xml:space="preserve"> </w:t>
      </w:r>
      <w:r w:rsidR="00F21A5F" w:rsidRPr="00F21A5F">
        <w:rPr>
          <w:bCs/>
          <w:color w:val="538135" w:themeColor="accent6" w:themeShade="BF"/>
          <w:lang w:val="en-US"/>
        </w:rPr>
        <w:t>open science (OS) practices and demonstrate an awareness of all OS obligations set out in the</w:t>
      </w:r>
      <w:r w:rsidR="00F21A5F">
        <w:rPr>
          <w:bCs/>
          <w:color w:val="538135" w:themeColor="accent6" w:themeShade="BF"/>
          <w:lang w:val="en-US"/>
        </w:rPr>
        <w:t xml:space="preserve"> </w:t>
      </w:r>
      <w:r w:rsidR="00F21A5F" w:rsidRPr="00F21A5F">
        <w:rPr>
          <w:bCs/>
          <w:color w:val="538135" w:themeColor="accent6" w:themeShade="BF"/>
          <w:lang w:val="en-US"/>
        </w:rPr>
        <w:t>model g</w:t>
      </w:r>
      <w:r w:rsidR="00F21A5F">
        <w:rPr>
          <w:bCs/>
          <w:color w:val="538135" w:themeColor="accent6" w:themeShade="BF"/>
          <w:lang w:val="en-US"/>
        </w:rPr>
        <w:t>rant agreement</w:t>
      </w:r>
      <w:r w:rsidR="00F21A5F">
        <w:rPr>
          <w:rStyle w:val="Refdenotaalpie"/>
          <w:bCs/>
          <w:color w:val="538135" w:themeColor="accent6" w:themeShade="BF"/>
          <w:lang w:val="en-US"/>
        </w:rPr>
        <w:footnoteReference w:id="5"/>
      </w:r>
      <w:r w:rsidR="00F21A5F">
        <w:rPr>
          <w:bCs/>
          <w:color w:val="538135" w:themeColor="accent6" w:themeShade="BF"/>
          <w:lang w:val="en-US"/>
        </w:rPr>
        <w:t xml:space="preserve">. Provide specific details </w:t>
      </w:r>
      <w:r w:rsidR="00F21A5F" w:rsidRPr="00F21A5F">
        <w:rPr>
          <w:bCs/>
          <w:color w:val="538135" w:themeColor="accent6" w:themeShade="BF"/>
          <w:lang w:val="en-US"/>
        </w:rPr>
        <w:t>– remember you have up to half a page</w:t>
      </w:r>
      <w:r w:rsidR="00F21A5F">
        <w:rPr>
          <w:bCs/>
          <w:color w:val="538135" w:themeColor="accent6" w:themeShade="BF"/>
          <w:lang w:val="en-US"/>
        </w:rPr>
        <w:t xml:space="preserve"> </w:t>
      </w:r>
      <w:r w:rsidR="00F21A5F" w:rsidRPr="00F21A5F">
        <w:rPr>
          <w:bCs/>
          <w:color w:val="538135" w:themeColor="accent6" w:themeShade="BF"/>
          <w:lang w:val="en-US"/>
        </w:rPr>
        <w:t>(including research data management) for this section!</w:t>
      </w:r>
      <w:r w:rsidR="00F21A5F" w:rsidRPr="00F21A5F" w:rsidDel="00F21A5F">
        <w:rPr>
          <w:bCs/>
          <w:color w:val="538135" w:themeColor="accent6" w:themeShade="BF"/>
          <w:lang w:val="en-US"/>
        </w:rPr>
        <w:t xml:space="preserve"> </w:t>
      </w:r>
    </w:p>
    <w:p w14:paraId="51A55DAB" w14:textId="3CEC2411" w:rsidR="00E16D5E" w:rsidRPr="00BB7D21" w:rsidRDefault="0008719F" w:rsidP="00BB7D21">
      <w:pPr>
        <w:pStyle w:val="Prrafodelista"/>
        <w:numPr>
          <w:ilvl w:val="0"/>
          <w:numId w:val="15"/>
        </w:numPr>
        <w:spacing w:before="120" w:after="120" w:line="276" w:lineRule="auto"/>
        <w:rPr>
          <w:bCs/>
          <w:color w:val="538135" w:themeColor="accent6" w:themeShade="BF"/>
          <w:lang w:val="en-US"/>
        </w:rPr>
      </w:pPr>
      <w:r w:rsidRPr="00BB7D21">
        <w:rPr>
          <w:bCs/>
          <w:color w:val="538135" w:themeColor="accent6" w:themeShade="BF"/>
          <w:lang w:val="en-US"/>
        </w:rPr>
        <w:t>Publications arising from the project must</w:t>
      </w:r>
      <w:r w:rsidR="00E16D5E" w:rsidRPr="00BB7D21">
        <w:rPr>
          <w:bCs/>
          <w:color w:val="538135" w:themeColor="accent6" w:themeShade="BF"/>
          <w:lang w:val="en-US"/>
        </w:rPr>
        <w:t xml:space="preserve">, at the time of publication, </w:t>
      </w:r>
      <w:r w:rsidRPr="00BB7D21">
        <w:rPr>
          <w:bCs/>
          <w:color w:val="538135" w:themeColor="accent6" w:themeShade="BF"/>
          <w:lang w:val="en-US"/>
        </w:rPr>
        <w:t xml:space="preserve">be </w:t>
      </w:r>
      <w:r w:rsidR="00E16D5E" w:rsidRPr="00BB7D21">
        <w:rPr>
          <w:bCs/>
          <w:color w:val="538135" w:themeColor="accent6" w:themeShade="BF"/>
          <w:lang w:val="en-US"/>
        </w:rPr>
        <w:t xml:space="preserve">also </w:t>
      </w:r>
      <w:r w:rsidRPr="00BB7D21">
        <w:rPr>
          <w:bCs/>
          <w:color w:val="538135" w:themeColor="accent6" w:themeShade="BF"/>
          <w:lang w:val="en-US"/>
        </w:rPr>
        <w:t>u</w:t>
      </w:r>
      <w:r w:rsidR="00E16D5E" w:rsidRPr="00BB7D21">
        <w:rPr>
          <w:bCs/>
          <w:color w:val="538135" w:themeColor="accent6" w:themeShade="BF"/>
          <w:lang w:val="en-US"/>
        </w:rPr>
        <w:t xml:space="preserve">ploaded to a trusted repository and be Open Access. Check whether your target journals allow for direct self-archiving in a repository at the time of publication. </w:t>
      </w:r>
    </w:p>
    <w:p w14:paraId="77226C8A" w14:textId="2235673D" w:rsidR="00E16D5E" w:rsidRDefault="00E16D5E" w:rsidP="00BB7D21">
      <w:pPr>
        <w:pStyle w:val="Prrafodelista"/>
        <w:numPr>
          <w:ilvl w:val="0"/>
          <w:numId w:val="15"/>
        </w:numPr>
        <w:spacing w:before="120" w:after="120" w:line="276" w:lineRule="auto"/>
        <w:rPr>
          <w:bCs/>
          <w:color w:val="538135" w:themeColor="accent6" w:themeShade="BF"/>
          <w:lang w:val="en-US"/>
        </w:rPr>
      </w:pPr>
      <w:r w:rsidRPr="00BB7D21">
        <w:rPr>
          <w:bCs/>
          <w:color w:val="538135" w:themeColor="accent6" w:themeShade="BF"/>
          <w:lang w:val="en-US"/>
        </w:rPr>
        <w:t xml:space="preserve">The only Article Processing Costs that will be considered an </w:t>
      </w:r>
      <w:r w:rsidR="00F45116" w:rsidRPr="00BB7D21">
        <w:rPr>
          <w:bCs/>
          <w:color w:val="538135" w:themeColor="accent6" w:themeShade="BF"/>
          <w:lang w:val="en-US"/>
        </w:rPr>
        <w:t>eligible</w:t>
      </w:r>
      <w:r w:rsidRPr="00BB7D21">
        <w:rPr>
          <w:bCs/>
          <w:color w:val="538135" w:themeColor="accent6" w:themeShade="BF"/>
          <w:lang w:val="en-US"/>
        </w:rPr>
        <w:t xml:space="preserve"> cost are those from journals that follow a full Open Access</w:t>
      </w:r>
      <w:r w:rsidR="00F45116">
        <w:rPr>
          <w:bCs/>
          <w:color w:val="538135" w:themeColor="accent6" w:themeShade="BF"/>
          <w:lang w:val="en-US"/>
        </w:rPr>
        <w:t xml:space="preserve"> model</w:t>
      </w:r>
      <w:r w:rsidRPr="00BB7D21">
        <w:rPr>
          <w:bCs/>
          <w:color w:val="538135" w:themeColor="accent6" w:themeShade="BF"/>
          <w:lang w:val="en-US"/>
        </w:rPr>
        <w:t xml:space="preserve">. This means that APCs charged by hybrid journals (journals with paid subscriptions for readers, but who also offer the option to make the article Open Access at the time of publication if the author </w:t>
      </w:r>
      <w:r w:rsidR="00BB7D21" w:rsidRPr="00BB7D21">
        <w:rPr>
          <w:bCs/>
          <w:color w:val="538135" w:themeColor="accent6" w:themeShade="BF"/>
          <w:lang w:val="en-US"/>
        </w:rPr>
        <w:t>pays the APC</w:t>
      </w:r>
      <w:r w:rsidRPr="00BB7D21">
        <w:rPr>
          <w:bCs/>
          <w:color w:val="538135" w:themeColor="accent6" w:themeShade="BF"/>
          <w:lang w:val="en-US"/>
        </w:rPr>
        <w:t xml:space="preserve">) will not </w:t>
      </w:r>
      <w:r w:rsidR="00BB7D21" w:rsidRPr="00BB7D21">
        <w:rPr>
          <w:bCs/>
          <w:color w:val="538135" w:themeColor="accent6" w:themeShade="BF"/>
          <w:lang w:val="en-US"/>
        </w:rPr>
        <w:t>be eligible.</w:t>
      </w:r>
    </w:p>
    <w:p w14:paraId="1A9A94EC" w14:textId="0EA5E950" w:rsidR="00BB7D21" w:rsidRDefault="00BB7D21" w:rsidP="00E21067">
      <w:pPr>
        <w:pStyle w:val="Prrafodelista"/>
        <w:numPr>
          <w:ilvl w:val="0"/>
          <w:numId w:val="15"/>
        </w:numPr>
        <w:spacing w:before="120" w:after="120" w:line="276" w:lineRule="auto"/>
        <w:rPr>
          <w:bCs/>
          <w:color w:val="538135" w:themeColor="accent6" w:themeShade="BF"/>
          <w:lang w:val="en-US"/>
        </w:rPr>
      </w:pPr>
      <w:r>
        <w:rPr>
          <w:bCs/>
          <w:color w:val="538135" w:themeColor="accent6" w:themeShade="BF"/>
          <w:lang w:val="en-US"/>
        </w:rPr>
        <w:t xml:space="preserve">The European </w:t>
      </w:r>
      <w:r w:rsidR="00F45116">
        <w:rPr>
          <w:bCs/>
          <w:color w:val="538135" w:themeColor="accent6" w:themeShade="BF"/>
          <w:lang w:val="en-US"/>
        </w:rPr>
        <w:t>Commission</w:t>
      </w:r>
      <w:r>
        <w:rPr>
          <w:bCs/>
          <w:color w:val="538135" w:themeColor="accent6" w:themeShade="BF"/>
          <w:lang w:val="en-US"/>
        </w:rPr>
        <w:t xml:space="preserve"> launched </w:t>
      </w:r>
      <w:r w:rsidR="00E21067">
        <w:rPr>
          <w:bCs/>
          <w:color w:val="538135" w:themeColor="accent6" w:themeShade="BF"/>
          <w:lang w:val="en-US"/>
        </w:rPr>
        <w:t xml:space="preserve">in 2021 </w:t>
      </w:r>
      <w:r>
        <w:rPr>
          <w:bCs/>
          <w:color w:val="538135" w:themeColor="accent6" w:themeShade="BF"/>
          <w:lang w:val="en-US"/>
        </w:rPr>
        <w:t>Open Research Europe</w:t>
      </w:r>
      <w:r w:rsidR="00E21067">
        <w:rPr>
          <w:bCs/>
          <w:color w:val="538135" w:themeColor="accent6" w:themeShade="BF"/>
          <w:lang w:val="en-US"/>
        </w:rPr>
        <w:t xml:space="preserve"> (</w:t>
      </w:r>
      <w:r w:rsidR="00E21067" w:rsidRPr="00E21067">
        <w:rPr>
          <w:bCs/>
          <w:color w:val="538135" w:themeColor="accent6" w:themeShade="BF"/>
          <w:lang w:val="en-US"/>
        </w:rPr>
        <w:t>https://open-research-europe.ec.europa.eu/</w:t>
      </w:r>
      <w:r w:rsidR="00E21067">
        <w:rPr>
          <w:bCs/>
          <w:color w:val="538135" w:themeColor="accent6" w:themeShade="BF"/>
          <w:lang w:val="en-US"/>
        </w:rPr>
        <w:t>)</w:t>
      </w:r>
      <w:r>
        <w:rPr>
          <w:bCs/>
          <w:color w:val="538135" w:themeColor="accent6" w:themeShade="BF"/>
          <w:lang w:val="en-US"/>
        </w:rPr>
        <w:t xml:space="preserve">, an </w:t>
      </w:r>
      <w:r w:rsidR="00BA133D">
        <w:rPr>
          <w:bCs/>
          <w:color w:val="538135" w:themeColor="accent6" w:themeShade="BF"/>
          <w:lang w:val="en-US"/>
        </w:rPr>
        <w:t>open, peer</w:t>
      </w:r>
      <w:r>
        <w:rPr>
          <w:bCs/>
          <w:color w:val="538135" w:themeColor="accent6" w:themeShade="BF"/>
          <w:lang w:val="en-US"/>
        </w:rPr>
        <w:t>-reviewed platform, open for all topics and free for HORIZON-funded research.</w:t>
      </w:r>
    </w:p>
    <w:p w14:paraId="3785C0BB" w14:textId="62A784E5" w:rsidR="003908B8" w:rsidRPr="00F56E1A" w:rsidRDefault="00E21067" w:rsidP="00C61CAD">
      <w:pPr>
        <w:pStyle w:val="Prrafodelista"/>
        <w:numPr>
          <w:ilvl w:val="0"/>
          <w:numId w:val="15"/>
        </w:numPr>
        <w:spacing w:before="120" w:after="120" w:line="276" w:lineRule="auto"/>
        <w:jc w:val="both"/>
        <w:rPr>
          <w:lang w:val="en-US"/>
        </w:rPr>
      </w:pPr>
      <w:r w:rsidRPr="00E21067">
        <w:rPr>
          <w:bCs/>
          <w:color w:val="538135" w:themeColor="accent6" w:themeShade="BF"/>
          <w:lang w:val="en-US"/>
        </w:rPr>
        <w:t>Data management should be in line with FAIR principles (</w:t>
      </w:r>
      <w:hyperlink r:id="rId21" w:history="1">
        <w:r w:rsidRPr="00C67E1A">
          <w:rPr>
            <w:rStyle w:val="Hipervnculo"/>
            <w:bCs/>
            <w:lang w:val="en-US"/>
          </w:rPr>
          <w:t>https://www.openaire.eu/</w:t>
        </w:r>
        <w:r w:rsidRPr="00E21067">
          <w:rPr>
            <w:rStyle w:val="Hipervnculo"/>
            <w:bCs/>
            <w:lang w:val="en-US"/>
          </w:rPr>
          <w:t>how-to-make-your-data-fair</w:t>
        </w:r>
      </w:hyperlink>
      <w:r w:rsidRPr="00C67E1A">
        <w:rPr>
          <w:bCs/>
          <w:color w:val="538135" w:themeColor="accent6" w:themeShade="BF"/>
          <w:lang w:val="en-US"/>
        </w:rPr>
        <w:t>), to ensure that researchers can find,</w:t>
      </w:r>
      <w:r w:rsidRPr="00E21067">
        <w:rPr>
          <w:bCs/>
          <w:color w:val="538135" w:themeColor="accent6" w:themeShade="BF"/>
          <w:lang w:val="en-US"/>
        </w:rPr>
        <w:t xml:space="preserve"> access and re-use each other’s data, maximising the effectiveness and reproducibility of the research undertaken, including the mandate to deposit all relevant data in a trusted repository and to develop and maintain a Data Management Plan (this should be included as a Deliverable in your project).</w:t>
      </w:r>
    </w:p>
    <w:p w14:paraId="213FA672" w14:textId="42090D71" w:rsidR="003908B8" w:rsidRPr="00EB74F8" w:rsidRDefault="003908B8" w:rsidP="003908B8">
      <w:pPr>
        <w:spacing w:before="120" w:after="120" w:line="276" w:lineRule="auto"/>
        <w:rPr>
          <w:color w:val="538135" w:themeColor="accent6" w:themeShade="BF"/>
          <w:lang w:val="en-US"/>
        </w:rPr>
      </w:pPr>
      <w:r w:rsidRPr="00BA2E4E">
        <w:rPr>
          <w:b/>
          <w:bCs/>
          <w:color w:val="538135" w:themeColor="accent6" w:themeShade="BF"/>
          <w:lang w:val="en-US"/>
        </w:rPr>
        <w:t>Other</w:t>
      </w:r>
      <w:r w:rsidR="00866C2A">
        <w:rPr>
          <w:b/>
          <w:bCs/>
          <w:color w:val="538135" w:themeColor="accent6" w:themeShade="BF"/>
          <w:lang w:val="en-US"/>
        </w:rPr>
        <w:t xml:space="preserve"> open science related</w:t>
      </w:r>
      <w:r w:rsidRPr="00EB74F8">
        <w:rPr>
          <w:color w:val="538135" w:themeColor="accent6" w:themeShade="BF"/>
          <w:lang w:val="en-US"/>
        </w:rPr>
        <w:t xml:space="preserve"> resources:</w:t>
      </w:r>
    </w:p>
    <w:p w14:paraId="21E11518" w14:textId="77777777" w:rsidR="003908B8" w:rsidRPr="00F56E1A" w:rsidRDefault="003908B8" w:rsidP="003908B8">
      <w:pPr>
        <w:pStyle w:val="Prrafodelista"/>
        <w:numPr>
          <w:ilvl w:val="0"/>
          <w:numId w:val="8"/>
        </w:numPr>
        <w:spacing w:before="120" w:after="120" w:line="276" w:lineRule="auto"/>
        <w:rPr>
          <w:color w:val="538135" w:themeColor="accent6" w:themeShade="BF"/>
          <w:lang w:val="en-US"/>
        </w:rPr>
      </w:pPr>
      <w:r w:rsidRPr="00EB74F8">
        <w:rPr>
          <w:color w:val="538135" w:themeColor="accent6" w:themeShade="BF"/>
          <w:lang w:val="en-US"/>
        </w:rPr>
        <w:t xml:space="preserve">List of open access journals: </w:t>
      </w:r>
      <w:hyperlink r:id="rId22" w:history="1">
        <w:r w:rsidRPr="00813EA9">
          <w:rPr>
            <w:color w:val="538135" w:themeColor="accent6" w:themeShade="BF"/>
            <w:lang w:val="en-US"/>
          </w:rPr>
          <w:t>https://doaj.org/</w:t>
        </w:r>
      </w:hyperlink>
    </w:p>
    <w:p w14:paraId="52F2FD9A" w14:textId="77777777" w:rsidR="003908B8" w:rsidRPr="00F56E1A" w:rsidRDefault="003908B8" w:rsidP="003908B8">
      <w:pPr>
        <w:pStyle w:val="Prrafodelista"/>
        <w:numPr>
          <w:ilvl w:val="0"/>
          <w:numId w:val="8"/>
        </w:numPr>
        <w:spacing w:before="120" w:after="120" w:line="276" w:lineRule="auto"/>
        <w:rPr>
          <w:color w:val="538135" w:themeColor="accent6" w:themeShade="BF"/>
          <w:lang w:val="en-US"/>
        </w:rPr>
      </w:pPr>
      <w:r w:rsidRPr="00EB74F8">
        <w:rPr>
          <w:color w:val="538135" w:themeColor="accent6" w:themeShade="BF"/>
          <w:lang w:val="en-US"/>
        </w:rPr>
        <w:t>List of open access books:</w:t>
      </w:r>
      <w:r w:rsidRPr="00F56E1A">
        <w:rPr>
          <w:color w:val="538135" w:themeColor="accent6" w:themeShade="BF"/>
          <w:lang w:val="en-US"/>
        </w:rPr>
        <w:t xml:space="preserve"> </w:t>
      </w:r>
      <w:hyperlink r:id="rId23" w:history="1">
        <w:r w:rsidRPr="00813EA9">
          <w:rPr>
            <w:color w:val="538135" w:themeColor="accent6" w:themeShade="BF"/>
            <w:lang w:val="en-US"/>
          </w:rPr>
          <w:t>http://www.doabooks.org/</w:t>
        </w:r>
      </w:hyperlink>
    </w:p>
    <w:p w14:paraId="4EF7EC83" w14:textId="77777777" w:rsidR="003908B8" w:rsidRDefault="003908B8" w:rsidP="003908B8">
      <w:pPr>
        <w:pStyle w:val="Prrafodelista"/>
        <w:numPr>
          <w:ilvl w:val="0"/>
          <w:numId w:val="8"/>
        </w:numPr>
        <w:spacing w:before="120" w:after="120" w:line="276" w:lineRule="auto"/>
        <w:rPr>
          <w:color w:val="538135" w:themeColor="accent6" w:themeShade="BF"/>
          <w:lang w:val="en-US"/>
        </w:rPr>
      </w:pPr>
      <w:r w:rsidRPr="00EB74F8">
        <w:rPr>
          <w:color w:val="538135" w:themeColor="accent6" w:themeShade="BF"/>
          <w:lang w:val="en-US"/>
        </w:rPr>
        <w:t>Directories of open access repositories:</w:t>
      </w:r>
      <w:r w:rsidRPr="00F56E1A">
        <w:rPr>
          <w:color w:val="538135" w:themeColor="accent6" w:themeShade="BF"/>
          <w:lang w:val="en-US"/>
        </w:rPr>
        <w:t xml:space="preserve"> </w:t>
      </w:r>
      <w:hyperlink r:id="rId24" w:history="1">
        <w:r w:rsidRPr="00813EA9">
          <w:rPr>
            <w:color w:val="538135" w:themeColor="accent6" w:themeShade="BF"/>
            <w:lang w:val="en-US"/>
          </w:rPr>
          <w:t>http://roar.eprints.org/</w:t>
        </w:r>
      </w:hyperlink>
      <w:r w:rsidRPr="00F56E1A">
        <w:rPr>
          <w:color w:val="538135" w:themeColor="accent6" w:themeShade="BF"/>
          <w:lang w:val="en-US"/>
        </w:rPr>
        <w:t xml:space="preserve">, </w:t>
      </w:r>
      <w:hyperlink r:id="rId25" w:history="1">
        <w:r w:rsidRPr="00813EA9">
          <w:rPr>
            <w:color w:val="538135" w:themeColor="accent6" w:themeShade="BF"/>
            <w:lang w:val="en-US"/>
          </w:rPr>
          <w:t>http://www.opendoar.org/index.html</w:t>
        </w:r>
      </w:hyperlink>
    </w:p>
    <w:p w14:paraId="27581698" w14:textId="51AC7C40" w:rsidR="007C67FA" w:rsidRPr="007C67FA" w:rsidRDefault="007C67FA" w:rsidP="007C67FA">
      <w:pPr>
        <w:jc w:val="both"/>
        <w:rPr>
          <w:color w:val="0070C0"/>
          <w:lang w:val="en-US"/>
        </w:rPr>
      </w:pPr>
      <w:r w:rsidRPr="007C67FA">
        <w:rPr>
          <w:color w:val="0070C0"/>
          <w:lang w:val="en-US"/>
        </w:rPr>
        <w:t xml:space="preserve">In relation to the </w:t>
      </w:r>
      <w:r w:rsidRPr="004C7A46">
        <w:rPr>
          <w:b/>
          <w:color w:val="0070C0"/>
          <w:lang w:val="en-US"/>
        </w:rPr>
        <w:t>exploitation of results</w:t>
      </w:r>
      <w:r w:rsidRPr="007C67FA">
        <w:rPr>
          <w:color w:val="0070C0"/>
          <w:lang w:val="en-US"/>
        </w:rPr>
        <w:t xml:space="preserve">, this </w:t>
      </w:r>
      <w:r w:rsidR="00EC2D6F" w:rsidRPr="00EC2D6F">
        <w:rPr>
          <w:color w:val="0070C0"/>
          <w:lang w:val="en-US"/>
        </w:rPr>
        <w:t xml:space="preserve">DECP </w:t>
      </w:r>
      <w:r w:rsidRPr="007C67FA">
        <w:rPr>
          <w:color w:val="0070C0"/>
          <w:lang w:val="en-US"/>
        </w:rPr>
        <w:t xml:space="preserve">will be based on three different </w:t>
      </w:r>
      <w:r w:rsidR="00F45116" w:rsidRPr="007C67FA">
        <w:rPr>
          <w:color w:val="0070C0"/>
          <w:lang w:val="en-US"/>
        </w:rPr>
        <w:t>kinds</w:t>
      </w:r>
      <w:r w:rsidRPr="007C67FA">
        <w:rPr>
          <w:color w:val="0070C0"/>
          <w:lang w:val="en-US"/>
        </w:rPr>
        <w:t xml:space="preserve"> of actions:</w:t>
      </w:r>
    </w:p>
    <w:p w14:paraId="7967910B" w14:textId="77777777" w:rsidR="007C67FA" w:rsidRPr="007C67FA" w:rsidRDefault="007C67FA" w:rsidP="007C67FA">
      <w:pPr>
        <w:numPr>
          <w:ilvl w:val="0"/>
          <w:numId w:val="6"/>
        </w:numPr>
        <w:contextualSpacing/>
        <w:jc w:val="both"/>
        <w:rPr>
          <w:color w:val="0070C0"/>
          <w:lang w:val="en-US"/>
        </w:rPr>
      </w:pPr>
      <w:r w:rsidRPr="007C67FA">
        <w:rPr>
          <w:b/>
          <w:color w:val="0070C0"/>
          <w:lang w:val="en-US"/>
        </w:rPr>
        <w:t>Training actions:</w:t>
      </w:r>
      <w:r w:rsidRPr="007C67FA">
        <w:rPr>
          <w:color w:val="0070C0"/>
          <w:lang w:val="en-US"/>
        </w:rPr>
        <w:t xml:space="preserve"> in case the fellow is not well familiar with IPR issues, during the first semester of the project she/he will attend a short course on this topic that will allow her/him to get familiar with the protection, prosecution and exploitation and commercialization processes of research outcomes. The UCM organizes periodically with the collaboration of the OEPM and the “Centro de Patentes de la Universidad de Barcelona” an infoday on this issue addressed to researchers. Should it be scheduled during the first semester of the project, the fellow will attend it. Otherwise according to </w:t>
      </w:r>
      <w:r w:rsidRPr="007C67FA">
        <w:rPr>
          <w:color w:val="0070C0"/>
          <w:lang w:val="en-US"/>
        </w:rPr>
        <w:lastRenderedPageBreak/>
        <w:t>section 1.4 the Office for R&amp;D of the UCM will support the fellow on finding a course / workshop / infoday that provides her/him with the appropriate knowledge.</w:t>
      </w:r>
    </w:p>
    <w:p w14:paraId="15344C4F" w14:textId="77777777" w:rsidR="007C67FA" w:rsidRPr="007C67FA" w:rsidRDefault="007C67FA" w:rsidP="007C67FA">
      <w:pPr>
        <w:numPr>
          <w:ilvl w:val="0"/>
          <w:numId w:val="6"/>
        </w:numPr>
        <w:contextualSpacing/>
        <w:jc w:val="both"/>
        <w:rPr>
          <w:color w:val="0070C0"/>
          <w:lang w:val="en-US"/>
        </w:rPr>
      </w:pPr>
      <w:r w:rsidRPr="007C67FA">
        <w:rPr>
          <w:b/>
          <w:color w:val="0070C0"/>
          <w:lang w:val="en-US"/>
        </w:rPr>
        <w:t>Protection actions:</w:t>
      </w:r>
      <w:r w:rsidRPr="007C67FA">
        <w:rPr>
          <w:color w:val="0070C0"/>
          <w:lang w:val="en-US"/>
        </w:rPr>
        <w:t xml:space="preserve"> once a project result arises that is susceptible to be protected during the grant timeframe the fellow will contact the Unit for Patents and Contracts and the standard internal procedure for the preparation of patent or utility model applications will be launched (</w:t>
      </w:r>
      <w:hyperlink r:id="rId26" w:history="1">
        <w:r w:rsidRPr="007C67FA">
          <w:rPr>
            <w:color w:val="0563C1" w:themeColor="hyperlink"/>
            <w:u w:val="single"/>
            <w:lang w:val="en-US"/>
          </w:rPr>
          <w:t>http://www.ucm.es/otri/procedimiento-de-tramitacion-de-solicitudes-de-patente-en-la-ucm</w:t>
        </w:r>
      </w:hyperlink>
      <w:r w:rsidRPr="007C67FA">
        <w:rPr>
          <w:color w:val="0070C0"/>
          <w:lang w:val="en-US"/>
        </w:rPr>
        <w:t>). The monitoring meetings established on section 3.3 (point 3) will serve to identify these project outcomes and to plan publication and protection actions so they do not interfere with each other.</w:t>
      </w:r>
    </w:p>
    <w:p w14:paraId="70507378" w14:textId="4FA2239A" w:rsidR="00866C2A" w:rsidRPr="007C67FA" w:rsidRDefault="007C67FA" w:rsidP="007C67FA">
      <w:pPr>
        <w:numPr>
          <w:ilvl w:val="0"/>
          <w:numId w:val="6"/>
        </w:numPr>
        <w:contextualSpacing/>
        <w:jc w:val="both"/>
        <w:rPr>
          <w:color w:val="0070C0"/>
          <w:lang w:val="en-US"/>
        </w:rPr>
      </w:pPr>
      <w:r w:rsidRPr="007C67FA">
        <w:rPr>
          <w:b/>
          <w:color w:val="0070C0"/>
          <w:lang w:val="en-US"/>
        </w:rPr>
        <w:t>Commercialization and dissemination actions:</w:t>
      </w:r>
      <w:r w:rsidRPr="007C67FA">
        <w:rPr>
          <w:color w:val="0070C0"/>
          <w:lang w:val="en-US"/>
        </w:rPr>
        <w:t xml:space="preserve"> as soon as the patent or utility model prosecution process is done, the Unit for Patents and Contracts will start disseminating the corresponding results through the UCM Patents Catalog (</w:t>
      </w:r>
      <w:hyperlink r:id="rId27" w:history="1">
        <w:r w:rsidRPr="007C67FA">
          <w:rPr>
            <w:color w:val="0563C1" w:themeColor="hyperlink"/>
            <w:u w:val="single"/>
            <w:lang w:val="en-GB"/>
          </w:rPr>
          <w:t>http://www.ucm.es/otri/complutransfer</w:t>
        </w:r>
      </w:hyperlink>
      <w:r w:rsidRPr="007C67FA">
        <w:rPr>
          <w:color w:val="0070C0"/>
          <w:lang w:val="en-US"/>
        </w:rPr>
        <w:t>). The Unit for Patents and Contracts will also valorize the protected project results and according to its commercialization potential will decide to initiate additional specific commercial actions.</w:t>
      </w:r>
    </w:p>
    <w:p w14:paraId="2FBBBF07" w14:textId="77777777" w:rsidR="007C67FA" w:rsidRPr="00866C2A" w:rsidRDefault="007C67FA" w:rsidP="00C61CAD">
      <w:pPr>
        <w:ind w:left="720"/>
        <w:contextualSpacing/>
        <w:jc w:val="both"/>
        <w:rPr>
          <w:color w:val="538135" w:themeColor="accent6" w:themeShade="BF"/>
          <w:lang w:val="en-US"/>
        </w:rPr>
      </w:pPr>
    </w:p>
    <w:p w14:paraId="18394931" w14:textId="523E8E57" w:rsidR="003908B8" w:rsidRPr="00E733B4" w:rsidRDefault="007C67FA" w:rsidP="003908B8">
      <w:pPr>
        <w:spacing w:before="120" w:after="120" w:line="276" w:lineRule="auto"/>
        <w:jc w:val="both"/>
        <w:rPr>
          <w:color w:val="538135" w:themeColor="accent6" w:themeShade="BF"/>
          <w:lang w:val="en-US"/>
        </w:rPr>
      </w:pPr>
      <w:r>
        <w:rPr>
          <w:color w:val="538135" w:themeColor="accent6" w:themeShade="BF"/>
          <w:lang w:val="en-US"/>
        </w:rPr>
        <w:t xml:space="preserve">The Dissemination and Exploitation plan </w:t>
      </w:r>
      <w:r w:rsidR="003908B8">
        <w:rPr>
          <w:color w:val="538135" w:themeColor="accent6" w:themeShade="BF"/>
          <w:lang w:val="en-US"/>
        </w:rPr>
        <w:t>should be implemented</w:t>
      </w:r>
      <w:r w:rsidR="003908B8" w:rsidRPr="00E733B4">
        <w:rPr>
          <w:color w:val="538135" w:themeColor="accent6" w:themeShade="BF"/>
          <w:lang w:val="en-US"/>
        </w:rPr>
        <w:t xml:space="preserve"> within the Gantt Chart under the corresponding work packages</w:t>
      </w:r>
      <w:r>
        <w:rPr>
          <w:color w:val="538135" w:themeColor="accent6" w:themeShade="BF"/>
          <w:lang w:val="en-US"/>
        </w:rPr>
        <w:t xml:space="preserve">. Take into account that if your proposal is selected for funding this Plan will need to be provided as a mandatory project deliverable during project implementation. </w:t>
      </w:r>
    </w:p>
    <w:p w14:paraId="68B989FB" w14:textId="77777777" w:rsidR="003908B8" w:rsidRPr="008C578D" w:rsidRDefault="003908B8" w:rsidP="003908B8">
      <w:pPr>
        <w:autoSpaceDE w:val="0"/>
        <w:autoSpaceDN w:val="0"/>
        <w:adjustRightInd w:val="0"/>
        <w:spacing w:after="0" w:line="240" w:lineRule="auto"/>
        <w:jc w:val="both"/>
        <w:rPr>
          <w:color w:val="FF0000"/>
          <w:lang w:val="en-US"/>
        </w:rPr>
      </w:pPr>
      <w:r>
        <w:rPr>
          <w:color w:val="FF0000"/>
          <w:lang w:val="en-US"/>
        </w:rPr>
        <w:t xml:space="preserve">Establish a connection </w:t>
      </w:r>
      <w:r w:rsidRPr="008C578D">
        <w:rPr>
          <w:color w:val="FF0000"/>
          <w:lang w:val="en-US"/>
        </w:rPr>
        <w:t>with project milestones and deliverables</w:t>
      </w:r>
      <w:r>
        <w:rPr>
          <w:color w:val="FF0000"/>
          <w:lang w:val="en-US"/>
        </w:rPr>
        <w:t xml:space="preserve"> and in the Gantt Chart</w:t>
      </w:r>
    </w:p>
    <w:p w14:paraId="30EF5054" w14:textId="68E8F42B" w:rsidR="003908B8" w:rsidRDefault="003908B8" w:rsidP="003908B8">
      <w:pPr>
        <w:rPr>
          <w:lang w:val="en-US"/>
        </w:rPr>
      </w:pPr>
    </w:p>
    <w:p w14:paraId="4BEC0736" w14:textId="4A009300" w:rsidR="007C67FA" w:rsidRPr="004C7A46" w:rsidRDefault="00EC2D6F" w:rsidP="004C7A46">
      <w:pPr>
        <w:spacing w:before="120" w:after="120" w:line="276" w:lineRule="auto"/>
        <w:jc w:val="both"/>
        <w:rPr>
          <w:b/>
          <w:lang w:val="en-US"/>
        </w:rPr>
      </w:pPr>
      <w:r w:rsidRPr="004C7A46">
        <w:rPr>
          <w:b/>
          <w:color w:val="0070C0"/>
          <w:lang w:val="en-GB"/>
        </w:rPr>
        <w:t>DECP is complemented by C</w:t>
      </w:r>
      <w:r w:rsidR="007C67FA" w:rsidRPr="004C7A46">
        <w:rPr>
          <w:b/>
          <w:color w:val="0070C0"/>
          <w:lang w:val="en-GB"/>
        </w:rPr>
        <w:t xml:space="preserve">ommunication </w:t>
      </w:r>
      <w:r w:rsidRPr="004C7A46">
        <w:rPr>
          <w:b/>
          <w:color w:val="0070C0"/>
          <w:lang w:val="en-GB"/>
        </w:rPr>
        <w:t>A</w:t>
      </w:r>
      <w:r w:rsidR="007C67FA" w:rsidRPr="004C7A46">
        <w:rPr>
          <w:b/>
          <w:color w:val="0070C0"/>
          <w:lang w:val="en-GB"/>
        </w:rPr>
        <w:t>ctivities to the general public.</w:t>
      </w:r>
    </w:p>
    <w:p w14:paraId="628CE1A8" w14:textId="77777777" w:rsidR="00C642A0" w:rsidRPr="00050028" w:rsidRDefault="00C642A0" w:rsidP="00C642A0">
      <w:pPr>
        <w:spacing w:before="120" w:after="120" w:line="276" w:lineRule="auto"/>
        <w:jc w:val="both"/>
        <w:rPr>
          <w:color w:val="0070C0"/>
          <w:lang w:val="en-US"/>
        </w:rPr>
      </w:pPr>
      <w:bookmarkStart w:id="11" w:name="_Toc484174643"/>
      <w:r w:rsidRPr="00050028">
        <w:rPr>
          <w:color w:val="0070C0"/>
          <w:lang w:val="en-GB"/>
        </w:rPr>
        <w:t>The UCM</w:t>
      </w:r>
      <w:r>
        <w:rPr>
          <w:color w:val="0070C0"/>
          <w:lang w:val="en-GB"/>
        </w:rPr>
        <w:t>,</w:t>
      </w:r>
      <w:r w:rsidRPr="00050028">
        <w:rPr>
          <w:color w:val="0070C0"/>
          <w:lang w:val="en-GB"/>
        </w:rPr>
        <w:t xml:space="preserve"> as the Host Institution of the project</w:t>
      </w:r>
      <w:r>
        <w:rPr>
          <w:color w:val="0070C0"/>
          <w:lang w:val="en-GB"/>
        </w:rPr>
        <w:t>,</w:t>
      </w:r>
      <w:r w:rsidRPr="00050028">
        <w:rPr>
          <w:color w:val="0070C0"/>
          <w:lang w:val="en-GB"/>
        </w:rPr>
        <w:t xml:space="preserve"> offers excellent op</w:t>
      </w:r>
      <w:r>
        <w:rPr>
          <w:color w:val="0070C0"/>
          <w:lang w:val="en-GB"/>
        </w:rPr>
        <w:t>p</w:t>
      </w:r>
      <w:r w:rsidRPr="00050028">
        <w:rPr>
          <w:color w:val="0070C0"/>
          <w:lang w:val="en-GB"/>
        </w:rPr>
        <w:t xml:space="preserve">ortunities to the fellow to disseminate the project results </w:t>
      </w:r>
      <w:r>
        <w:rPr>
          <w:color w:val="0070C0"/>
          <w:lang w:val="en-GB"/>
        </w:rPr>
        <w:t>and reach the General Public.</w:t>
      </w:r>
    </w:p>
    <w:p w14:paraId="62B5447A" w14:textId="77777777" w:rsidR="00C642A0" w:rsidRDefault="00C642A0" w:rsidP="00C642A0">
      <w:pPr>
        <w:jc w:val="both"/>
        <w:rPr>
          <w:color w:val="0070C0"/>
          <w:lang w:val="en-GB"/>
        </w:rPr>
      </w:pPr>
      <w:r>
        <w:rPr>
          <w:color w:val="0070C0"/>
          <w:lang w:val="en-GB"/>
        </w:rPr>
        <w:t>The UCM</w:t>
      </w:r>
      <w:r w:rsidRPr="005A6506">
        <w:rPr>
          <w:color w:val="0070C0"/>
          <w:lang w:val="en-GB"/>
        </w:rPr>
        <w:t xml:space="preserve"> has a unit specialized in scientific dissemination</w:t>
      </w:r>
      <w:r>
        <w:rPr>
          <w:color w:val="0070C0"/>
          <w:lang w:val="en-GB"/>
        </w:rPr>
        <w:t>, the “</w:t>
      </w:r>
      <w:r w:rsidRPr="007951B3">
        <w:rPr>
          <w:color w:val="0070C0"/>
          <w:lang w:val="en-GB"/>
        </w:rPr>
        <w:t>Unidad de Cultura Científica y de la Innovación</w:t>
      </w:r>
      <w:r>
        <w:rPr>
          <w:color w:val="0070C0"/>
          <w:lang w:val="en-GB"/>
        </w:rPr>
        <w:t>” (</w:t>
      </w:r>
      <w:r w:rsidRPr="007951B3">
        <w:rPr>
          <w:color w:val="0070C0"/>
          <w:lang w:val="en-GB"/>
        </w:rPr>
        <w:t>Unit of Scientific Culture and Innovation</w:t>
      </w:r>
      <w:r>
        <w:rPr>
          <w:color w:val="0070C0"/>
          <w:lang w:val="en-GB"/>
        </w:rPr>
        <w:t xml:space="preserve">). In its website </w:t>
      </w:r>
      <w:r w:rsidRPr="00797DBE">
        <w:rPr>
          <w:color w:val="0070C0"/>
          <w:lang w:val="en-GB"/>
        </w:rPr>
        <w:t>(</w:t>
      </w:r>
      <w:hyperlink r:id="rId28" w:history="1">
        <w:r w:rsidRPr="00CD304A">
          <w:rPr>
            <w:rStyle w:val="Hipervnculo"/>
            <w:lang w:val="en-GB"/>
          </w:rPr>
          <w:t>https://www.ucm.es/otri/otri-cultura-cientifica</w:t>
        </w:r>
      </w:hyperlink>
      <w:r w:rsidRPr="00797DBE">
        <w:rPr>
          <w:color w:val="0070C0"/>
          <w:lang w:val="en-GB"/>
        </w:rPr>
        <w:t xml:space="preserve">) this Unit publishes about </w:t>
      </w:r>
      <w:r>
        <w:rPr>
          <w:color w:val="0070C0"/>
          <w:lang w:val="en-GB"/>
        </w:rPr>
        <w:t>ten articles per month</w:t>
      </w:r>
      <w:r w:rsidRPr="00797DBE">
        <w:rPr>
          <w:color w:val="0070C0"/>
          <w:lang w:val="en-GB"/>
        </w:rPr>
        <w:t xml:space="preserve"> on results obtained in R&amp;D projects developed by</w:t>
      </w:r>
      <w:r>
        <w:rPr>
          <w:color w:val="0070C0"/>
          <w:lang w:val="en-GB"/>
        </w:rPr>
        <w:t xml:space="preserve"> </w:t>
      </w:r>
      <w:r w:rsidRPr="005A6506">
        <w:rPr>
          <w:color w:val="0070C0"/>
          <w:lang w:val="en-GB"/>
        </w:rPr>
        <w:t>UCM</w:t>
      </w:r>
      <w:r>
        <w:rPr>
          <w:color w:val="0070C0"/>
          <w:lang w:val="en-GB"/>
        </w:rPr>
        <w:t xml:space="preserve"> researchers</w:t>
      </w:r>
      <w:r w:rsidRPr="005A6506">
        <w:rPr>
          <w:color w:val="0070C0"/>
          <w:lang w:val="en-GB"/>
        </w:rPr>
        <w:t>. In addition to this, these news are d</w:t>
      </w:r>
      <w:r>
        <w:rPr>
          <w:color w:val="0070C0"/>
          <w:lang w:val="en-GB"/>
        </w:rPr>
        <w:t>elivered to</w:t>
      </w:r>
      <w:r w:rsidRPr="005A6506">
        <w:rPr>
          <w:color w:val="0070C0"/>
          <w:lang w:val="en-GB"/>
        </w:rPr>
        <w:t xml:space="preserve"> national newswires</w:t>
      </w:r>
      <w:r>
        <w:rPr>
          <w:color w:val="0070C0"/>
          <w:lang w:val="en-GB"/>
        </w:rPr>
        <w:t xml:space="preserve"> so they often reach the science supplements of national newspapers like “El País” or “El Mundo” to cite a couple of them, as well as in various social media</w:t>
      </w:r>
      <w:r w:rsidRPr="005A6506">
        <w:rPr>
          <w:color w:val="0070C0"/>
          <w:lang w:val="en-GB"/>
        </w:rPr>
        <w:t xml:space="preserve">. </w:t>
      </w:r>
      <w:r>
        <w:rPr>
          <w:color w:val="0070C0"/>
          <w:lang w:val="en-GB"/>
        </w:rPr>
        <w:t>In this sense the</w:t>
      </w:r>
      <w:r w:rsidRPr="005A6506">
        <w:rPr>
          <w:color w:val="0070C0"/>
          <w:lang w:val="en-GB"/>
        </w:rPr>
        <w:t xml:space="preserve"> collaboration </w:t>
      </w:r>
      <w:r>
        <w:rPr>
          <w:color w:val="0070C0"/>
          <w:lang w:val="en-GB"/>
        </w:rPr>
        <w:t xml:space="preserve">of the fellow </w:t>
      </w:r>
      <w:r w:rsidRPr="005A6506">
        <w:rPr>
          <w:color w:val="0070C0"/>
          <w:lang w:val="en-GB"/>
        </w:rPr>
        <w:t xml:space="preserve">with the </w:t>
      </w:r>
      <w:r>
        <w:rPr>
          <w:color w:val="0070C0"/>
          <w:lang w:val="en-GB"/>
        </w:rPr>
        <w:t>Scientific Culture and Dissemination Unit to help disseminate her/his project results is deemed</w:t>
      </w:r>
      <w:r w:rsidRPr="005A6506">
        <w:rPr>
          <w:color w:val="0070C0"/>
          <w:lang w:val="en-GB"/>
        </w:rPr>
        <w:t xml:space="preserve"> essential</w:t>
      </w:r>
      <w:r>
        <w:rPr>
          <w:color w:val="0070C0"/>
          <w:lang w:val="en-GB"/>
        </w:rPr>
        <w:t xml:space="preserve"> and will contribute to achieve the expectations of a MSCA in terms of the impact of the performed activities on the General Public</w:t>
      </w:r>
      <w:r w:rsidRPr="005A6506">
        <w:rPr>
          <w:color w:val="0070C0"/>
          <w:lang w:val="en-GB"/>
        </w:rPr>
        <w:t>.</w:t>
      </w:r>
    </w:p>
    <w:p w14:paraId="5F10F40E" w14:textId="77777777" w:rsidR="00C642A0" w:rsidRDefault="00C642A0" w:rsidP="00C642A0">
      <w:pPr>
        <w:jc w:val="both"/>
        <w:rPr>
          <w:color w:val="538135" w:themeColor="accent6" w:themeShade="BF"/>
          <w:lang w:val="en-US"/>
        </w:rPr>
      </w:pPr>
      <w:r w:rsidRPr="00033706">
        <w:rPr>
          <w:color w:val="0070C0"/>
          <w:lang w:val="en-US"/>
        </w:rPr>
        <w:t xml:space="preserve">At least </w:t>
      </w:r>
      <w:r>
        <w:rPr>
          <w:color w:val="0070C0"/>
          <w:lang w:val="en-US"/>
        </w:rPr>
        <w:t>two news articles are intended to be delivered, one at the beginning of the project as a press release, and another one at the project end showing its outcomes.</w:t>
      </w:r>
    </w:p>
    <w:p w14:paraId="286FA0F8" w14:textId="77777777" w:rsidR="00C642A0" w:rsidRPr="00082262" w:rsidRDefault="00C642A0" w:rsidP="00C642A0">
      <w:pPr>
        <w:spacing w:before="120" w:after="120" w:line="276" w:lineRule="auto"/>
        <w:jc w:val="both"/>
        <w:rPr>
          <w:b/>
          <w:color w:val="0070C0"/>
          <w:lang w:val="en-US"/>
        </w:rPr>
      </w:pPr>
      <w:r w:rsidRPr="00082262">
        <w:rPr>
          <w:b/>
          <w:color w:val="0070C0"/>
          <w:lang w:val="en-US"/>
        </w:rPr>
        <w:t>Public engagement</w:t>
      </w:r>
    </w:p>
    <w:p w14:paraId="5D7F0270" w14:textId="77777777" w:rsidR="00C642A0" w:rsidRPr="005A6506" w:rsidRDefault="00C642A0" w:rsidP="00C642A0">
      <w:pPr>
        <w:spacing w:before="120" w:after="120" w:line="276" w:lineRule="auto"/>
        <w:jc w:val="both"/>
        <w:rPr>
          <w:color w:val="0070C0"/>
          <w:lang w:val="en-GB"/>
        </w:rPr>
      </w:pPr>
      <w:r w:rsidRPr="005A6506">
        <w:rPr>
          <w:color w:val="0070C0"/>
          <w:lang w:val="en-GB"/>
        </w:rPr>
        <w:t>The UCM</w:t>
      </w:r>
      <w:r>
        <w:rPr>
          <w:color w:val="0070C0"/>
          <w:lang w:val="en-GB"/>
        </w:rPr>
        <w:t xml:space="preserve"> has a vast experience participating in the organisation of large outreach activities </w:t>
      </w:r>
      <w:r w:rsidRPr="00F82764">
        <w:rPr>
          <w:color w:val="0070C0"/>
          <w:lang w:val="en-GB"/>
        </w:rPr>
        <w:t xml:space="preserve">every year </w:t>
      </w:r>
      <w:r>
        <w:rPr>
          <w:color w:val="0070C0"/>
          <w:lang w:val="en-GB"/>
        </w:rPr>
        <w:t>(together with the Regional Government of Madrid and other Universities and Research Centres)</w:t>
      </w:r>
      <w:r w:rsidRPr="005A6506">
        <w:rPr>
          <w:color w:val="0070C0"/>
          <w:lang w:val="en-GB"/>
        </w:rPr>
        <w:t xml:space="preserve"> </w:t>
      </w:r>
      <w:r>
        <w:rPr>
          <w:color w:val="0070C0"/>
          <w:lang w:val="en-GB"/>
        </w:rPr>
        <w:t xml:space="preserve">like </w:t>
      </w:r>
      <w:r w:rsidRPr="005A6506">
        <w:rPr>
          <w:color w:val="0070C0"/>
          <w:lang w:val="en-GB"/>
        </w:rPr>
        <w:t>the “Semana de la Ciencia” (Science Week)</w:t>
      </w:r>
      <w:r>
        <w:rPr>
          <w:color w:val="0070C0"/>
          <w:lang w:val="en-GB"/>
        </w:rPr>
        <w:t xml:space="preserve">, the </w:t>
      </w:r>
      <w:r w:rsidRPr="006D2786">
        <w:rPr>
          <w:color w:val="0070C0"/>
          <w:lang w:val="en-GB"/>
        </w:rPr>
        <w:t xml:space="preserve">International Day of Women and </w:t>
      </w:r>
      <w:r w:rsidRPr="006D2786">
        <w:rPr>
          <w:color w:val="0070C0"/>
          <w:lang w:val="en-GB"/>
        </w:rPr>
        <w:lastRenderedPageBreak/>
        <w:t>Girls in Science</w:t>
      </w:r>
      <w:r w:rsidRPr="005A6506">
        <w:rPr>
          <w:color w:val="0070C0"/>
          <w:lang w:val="en-GB"/>
        </w:rPr>
        <w:t xml:space="preserve"> and the “Noche de</w:t>
      </w:r>
      <w:r>
        <w:rPr>
          <w:color w:val="0070C0"/>
          <w:lang w:val="en-GB"/>
        </w:rPr>
        <w:t xml:space="preserve"> los</w:t>
      </w:r>
      <w:r w:rsidRPr="005A6506">
        <w:rPr>
          <w:color w:val="0070C0"/>
          <w:lang w:val="en-GB"/>
        </w:rPr>
        <w:t xml:space="preserve"> Investigadores” (Researchers’ Night). </w:t>
      </w:r>
      <w:r>
        <w:rPr>
          <w:color w:val="0070C0"/>
          <w:lang w:val="en-GB"/>
        </w:rPr>
        <w:t>These events are carried out in the</w:t>
      </w:r>
      <w:r w:rsidRPr="005A6506">
        <w:rPr>
          <w:color w:val="0070C0"/>
          <w:lang w:val="en-GB"/>
        </w:rPr>
        <w:t xml:space="preserve"> U</w:t>
      </w:r>
      <w:r>
        <w:rPr>
          <w:color w:val="0070C0"/>
          <w:lang w:val="en-GB"/>
        </w:rPr>
        <w:t>CM</w:t>
      </w:r>
      <w:r w:rsidRPr="005A6506">
        <w:rPr>
          <w:color w:val="0070C0"/>
          <w:lang w:val="en-GB"/>
        </w:rPr>
        <w:t xml:space="preserve"> by the </w:t>
      </w:r>
      <w:r>
        <w:rPr>
          <w:color w:val="0070C0"/>
          <w:lang w:val="en-GB"/>
        </w:rPr>
        <w:t>Scientific Culture and Dissemination Unit</w:t>
      </w:r>
      <w:r w:rsidRPr="005A6506">
        <w:rPr>
          <w:color w:val="0070C0"/>
          <w:lang w:val="en-GB"/>
        </w:rPr>
        <w:t>.</w:t>
      </w:r>
    </w:p>
    <w:p w14:paraId="6C8D734D" w14:textId="71582BF0" w:rsidR="00C642A0" w:rsidRDefault="00C642A0" w:rsidP="00C642A0">
      <w:pPr>
        <w:spacing w:before="120" w:after="120" w:line="276" w:lineRule="auto"/>
        <w:jc w:val="both"/>
        <w:rPr>
          <w:color w:val="0070C0"/>
          <w:lang w:val="en-GB"/>
        </w:rPr>
      </w:pPr>
      <w:r>
        <w:rPr>
          <w:color w:val="0070C0"/>
          <w:lang w:val="en-GB"/>
        </w:rPr>
        <w:t>The UCM has already participa</w:t>
      </w:r>
      <w:r w:rsidRPr="00AF0688">
        <w:rPr>
          <w:color w:val="0070C0"/>
          <w:lang w:val="en-GB"/>
        </w:rPr>
        <w:t xml:space="preserve">ted in the Researcher’s Night in Madrid </w:t>
      </w:r>
      <w:r>
        <w:rPr>
          <w:color w:val="0070C0"/>
          <w:lang w:val="en-GB"/>
        </w:rPr>
        <w:t>eight</w:t>
      </w:r>
      <w:r w:rsidRPr="00AF0688">
        <w:rPr>
          <w:color w:val="0070C0"/>
          <w:lang w:val="en-GB"/>
        </w:rPr>
        <w:t xml:space="preserve"> times before and will be showing a</w:t>
      </w:r>
      <w:r>
        <w:rPr>
          <w:color w:val="0070C0"/>
          <w:lang w:val="en-GB"/>
        </w:rPr>
        <w:t xml:space="preserve"> few activities also on the 202</w:t>
      </w:r>
      <w:r w:rsidR="00A30C04">
        <w:rPr>
          <w:color w:val="0070C0"/>
          <w:lang w:val="en-GB"/>
        </w:rPr>
        <w:t>2</w:t>
      </w:r>
      <w:r w:rsidRPr="00AF0688">
        <w:rPr>
          <w:color w:val="0070C0"/>
          <w:lang w:val="en-GB"/>
        </w:rPr>
        <w:t xml:space="preserve"> edition. In case the Regional Government of Madrid gets funded in the upcoming calls of the Researcher’s Night</w:t>
      </w:r>
      <w:r>
        <w:rPr>
          <w:color w:val="0070C0"/>
          <w:lang w:val="en-GB"/>
        </w:rPr>
        <w:t>,</w:t>
      </w:r>
      <w:r w:rsidRPr="00AF0688">
        <w:rPr>
          <w:color w:val="0070C0"/>
          <w:lang w:val="en-GB"/>
        </w:rPr>
        <w:t xml:space="preserve"> the UCM commits itself to provide access to its MSCA fellows to the “European Corner” meeting point where the fellow</w:t>
      </w:r>
      <w:r>
        <w:rPr>
          <w:color w:val="0070C0"/>
          <w:lang w:val="en-GB"/>
        </w:rPr>
        <w:t>s</w:t>
      </w:r>
      <w:r w:rsidRPr="00AF0688">
        <w:rPr>
          <w:color w:val="0070C0"/>
          <w:lang w:val="en-GB"/>
        </w:rPr>
        <w:t xml:space="preserve"> will be able to </w:t>
      </w:r>
      <w:r w:rsidRPr="00AF0688">
        <w:rPr>
          <w:color w:val="0070C0"/>
          <w:lang w:val="en-US"/>
        </w:rPr>
        <w:t>witness</w:t>
      </w:r>
      <w:r>
        <w:rPr>
          <w:color w:val="0070C0"/>
          <w:lang w:val="en-US"/>
        </w:rPr>
        <w:t xml:space="preserve"> their</w:t>
      </w:r>
      <w:r w:rsidRPr="00AF0688">
        <w:rPr>
          <w:color w:val="0070C0"/>
          <w:lang w:val="en-US"/>
        </w:rPr>
        <w:t xml:space="preserve"> concrete experience</w:t>
      </w:r>
      <w:r>
        <w:rPr>
          <w:color w:val="0070C0"/>
          <w:lang w:val="en-US"/>
        </w:rPr>
        <w:t xml:space="preserve"> contributing this way to bring their research to the general public and, particularly, encouraging the youth to embark on scientific careers</w:t>
      </w:r>
      <w:r w:rsidRPr="00AF0688">
        <w:rPr>
          <w:color w:val="0070C0"/>
          <w:lang w:val="en-US"/>
        </w:rPr>
        <w:t>. The fellow will be also provided with the opportunity to take part in the regular activities organi</w:t>
      </w:r>
      <w:r>
        <w:rPr>
          <w:color w:val="0070C0"/>
          <w:lang w:val="en-US"/>
        </w:rPr>
        <w:t>z</w:t>
      </w:r>
      <w:r w:rsidRPr="00AF0688">
        <w:rPr>
          <w:color w:val="0070C0"/>
          <w:lang w:val="en-US"/>
        </w:rPr>
        <w:t xml:space="preserve">ed outside the </w:t>
      </w:r>
      <w:r>
        <w:rPr>
          <w:color w:val="0070C0"/>
          <w:lang w:val="en-US"/>
        </w:rPr>
        <w:t>“</w:t>
      </w:r>
      <w:r w:rsidRPr="00AF0688">
        <w:rPr>
          <w:color w:val="0070C0"/>
          <w:lang w:val="en-US"/>
        </w:rPr>
        <w:t>European Corner</w:t>
      </w:r>
      <w:r>
        <w:rPr>
          <w:color w:val="0070C0"/>
          <w:lang w:val="en-US"/>
        </w:rPr>
        <w:t>”</w:t>
      </w:r>
      <w:r w:rsidRPr="00AF0688">
        <w:rPr>
          <w:color w:val="0070C0"/>
          <w:lang w:val="en-GB"/>
        </w:rPr>
        <w:t xml:space="preserve">. </w:t>
      </w:r>
    </w:p>
    <w:p w14:paraId="098D5167" w14:textId="39D0F5CF" w:rsidR="00C642A0" w:rsidRDefault="00C642A0" w:rsidP="00C642A0">
      <w:pPr>
        <w:jc w:val="both"/>
        <w:rPr>
          <w:color w:val="0070C0"/>
          <w:lang w:val="en-GB"/>
        </w:rPr>
      </w:pPr>
      <w:r w:rsidRPr="005A6506">
        <w:rPr>
          <w:color w:val="0070C0"/>
          <w:lang w:val="en-GB"/>
        </w:rPr>
        <w:t xml:space="preserve">On the other hand, </w:t>
      </w:r>
      <w:r>
        <w:rPr>
          <w:color w:val="0070C0"/>
          <w:lang w:val="en-GB"/>
        </w:rPr>
        <w:t xml:space="preserve">the UCM has been actively participating in the organisation of the regional </w:t>
      </w:r>
      <w:r w:rsidRPr="005A6506">
        <w:rPr>
          <w:color w:val="0070C0"/>
          <w:lang w:val="en-GB"/>
        </w:rPr>
        <w:t xml:space="preserve">Science Week </w:t>
      </w:r>
      <w:r w:rsidR="00A30C04">
        <w:rPr>
          <w:color w:val="0070C0"/>
          <w:lang w:val="en-GB"/>
        </w:rPr>
        <w:t>for several years now (2022</w:t>
      </w:r>
      <w:r>
        <w:rPr>
          <w:color w:val="0070C0"/>
          <w:lang w:val="en-GB"/>
        </w:rPr>
        <w:t xml:space="preserve"> will be the 20</w:t>
      </w:r>
      <w:r w:rsidR="00A30C04">
        <w:rPr>
          <w:color w:val="0070C0"/>
          <w:lang w:val="en-GB"/>
        </w:rPr>
        <w:t>9</w:t>
      </w:r>
      <w:r w:rsidRPr="00A144E9">
        <w:rPr>
          <w:color w:val="0070C0"/>
          <w:vertAlign w:val="superscript"/>
          <w:lang w:val="en-GB"/>
        </w:rPr>
        <w:t>th</w:t>
      </w:r>
      <w:r>
        <w:rPr>
          <w:color w:val="0070C0"/>
          <w:lang w:val="en-GB"/>
        </w:rPr>
        <w:t xml:space="preserve"> edition of the Week). Each year the UCM participates in the event with hundreds of activities (more than 220 in the 2020 edition) like </w:t>
      </w:r>
      <w:r w:rsidRPr="00080592">
        <w:rPr>
          <w:color w:val="0070C0"/>
          <w:lang w:val="en-GB"/>
        </w:rPr>
        <w:t>behind-the-scenes guided tours of resear</w:t>
      </w:r>
      <w:r>
        <w:rPr>
          <w:color w:val="0070C0"/>
          <w:lang w:val="en-GB"/>
        </w:rPr>
        <w:t xml:space="preserve">ch labs, </w:t>
      </w:r>
      <w:r w:rsidRPr="00080592">
        <w:rPr>
          <w:color w:val="0070C0"/>
          <w:lang w:val="en-GB"/>
        </w:rPr>
        <w:t>Interactive science shows</w:t>
      </w:r>
      <w:r>
        <w:rPr>
          <w:color w:val="0070C0"/>
          <w:lang w:val="en-GB"/>
        </w:rPr>
        <w:t>, hands-on experiments, w</w:t>
      </w:r>
      <w:r w:rsidRPr="00080592">
        <w:rPr>
          <w:color w:val="0070C0"/>
          <w:lang w:val="en-GB"/>
        </w:rPr>
        <w:t>orkshops</w:t>
      </w:r>
      <w:r>
        <w:rPr>
          <w:color w:val="0070C0"/>
          <w:lang w:val="en-GB"/>
        </w:rPr>
        <w:t xml:space="preserve">, etc. thus offering the fellow a unique opportunity to engage the general public in her/his research activity.  </w:t>
      </w:r>
    </w:p>
    <w:p w14:paraId="0D789CC9" w14:textId="77777777" w:rsidR="00C642A0" w:rsidRDefault="00C642A0" w:rsidP="00C642A0">
      <w:pPr>
        <w:jc w:val="both"/>
        <w:rPr>
          <w:color w:val="0070C0"/>
          <w:lang w:val="en-GB"/>
        </w:rPr>
      </w:pPr>
      <w:r>
        <w:rPr>
          <w:color w:val="0070C0"/>
          <w:lang w:val="en-GB"/>
        </w:rPr>
        <w:t xml:space="preserve">Should the UCM be participating in the upcoming editions of the Researcher’s Night the fellow will be given a time slot on the “European Corner” to share her/his experience as MSCA fellow. </w:t>
      </w:r>
      <w:r w:rsidRPr="00022287">
        <w:rPr>
          <w:color w:val="0070C0"/>
          <w:lang w:val="en-GB"/>
        </w:rPr>
        <w:t xml:space="preserve">The fellow will also organise an activity on his grant’s second year consisting of a </w:t>
      </w:r>
      <w:r w:rsidRPr="002E2326">
        <w:rPr>
          <w:color w:val="FF0000"/>
          <w:lang w:val="en-GB"/>
        </w:rPr>
        <w:t xml:space="preserve">(conference / open house guided tour / trip or guided route / course, workshop, seminars / </w:t>
      </w:r>
      <w:r>
        <w:rPr>
          <w:color w:val="FF0000"/>
          <w:lang w:val="en-GB"/>
        </w:rPr>
        <w:t>ex</w:t>
      </w:r>
      <w:r w:rsidRPr="002E2326">
        <w:rPr>
          <w:color w:val="FF0000"/>
          <w:lang w:val="en-GB"/>
        </w:rPr>
        <w:t>hibition / audiovisual, film, music</w:t>
      </w:r>
      <w:r>
        <w:rPr>
          <w:color w:val="FF0000"/>
          <w:lang w:val="en-GB"/>
        </w:rPr>
        <w:t xml:space="preserve"> / …</w:t>
      </w:r>
      <w:r w:rsidRPr="002E2326">
        <w:rPr>
          <w:color w:val="FF0000"/>
          <w:lang w:val="en-GB"/>
        </w:rPr>
        <w:t xml:space="preserve"> )</w:t>
      </w:r>
      <w:r>
        <w:rPr>
          <w:color w:val="FF0000"/>
          <w:lang w:val="en-GB"/>
        </w:rPr>
        <w:t xml:space="preserve"> </w:t>
      </w:r>
      <w:r w:rsidRPr="009D700F">
        <w:rPr>
          <w:color w:val="0070C0"/>
          <w:lang w:val="en-GB"/>
        </w:rPr>
        <w:t>to be shown at the Science Week.</w:t>
      </w:r>
      <w:r w:rsidRPr="00CC0D21">
        <w:rPr>
          <w:color w:val="FF0000"/>
          <w:lang w:val="en-GB"/>
        </w:rPr>
        <w:t xml:space="preserve"> Describe here the content of the activity with regards to the project subject.</w:t>
      </w:r>
      <w:r>
        <w:rPr>
          <w:color w:val="0070C0"/>
          <w:lang w:val="en-GB"/>
        </w:rPr>
        <w:t xml:space="preserve"> </w:t>
      </w:r>
    </w:p>
    <w:p w14:paraId="67237F9E" w14:textId="77777777" w:rsidR="00C642A0" w:rsidRDefault="00C642A0" w:rsidP="00C642A0">
      <w:pPr>
        <w:jc w:val="both"/>
        <w:rPr>
          <w:color w:val="538135" w:themeColor="accent6" w:themeShade="BF"/>
          <w:lang w:val="en-US"/>
        </w:rPr>
      </w:pPr>
      <w:r w:rsidRPr="00921F44">
        <w:rPr>
          <w:color w:val="538135" w:themeColor="accent6" w:themeShade="BF"/>
          <w:lang w:val="en-US"/>
        </w:rPr>
        <w:t>In order to have a convincing public engagement strategy, it is highly recommended</w:t>
      </w:r>
      <w:r>
        <w:rPr>
          <w:color w:val="538135" w:themeColor="accent6" w:themeShade="BF"/>
          <w:lang w:val="en-US"/>
        </w:rPr>
        <w:t xml:space="preserve"> to</w:t>
      </w:r>
      <w:r w:rsidRPr="00921F44">
        <w:rPr>
          <w:color w:val="538135" w:themeColor="accent6" w:themeShade="BF"/>
          <w:lang w:val="en-US"/>
        </w:rPr>
        <w:t xml:space="preserve"> </w:t>
      </w:r>
      <w:r>
        <w:rPr>
          <w:color w:val="538135" w:themeColor="accent6" w:themeShade="BF"/>
          <w:lang w:val="en-US"/>
        </w:rPr>
        <w:t>include activities that are specific to the field of your research, for instance at sectorial fairs.</w:t>
      </w:r>
    </w:p>
    <w:p w14:paraId="57E3BDDE" w14:textId="77777777" w:rsidR="00C642A0" w:rsidRPr="00CC0D21" w:rsidRDefault="00C642A0" w:rsidP="00C642A0">
      <w:pPr>
        <w:jc w:val="both"/>
        <w:rPr>
          <w:color w:val="0070C0"/>
          <w:lang w:val="en-US"/>
        </w:rPr>
      </w:pPr>
      <w:r w:rsidRPr="00921F44">
        <w:rPr>
          <w:color w:val="538135" w:themeColor="accent6" w:themeShade="BF"/>
          <w:lang w:val="en-US"/>
        </w:rPr>
        <w:t>For the evaluation process it is very important to measure the efficacy of the communication strategy.</w:t>
      </w:r>
      <w:r w:rsidRPr="00CC0D21">
        <w:rPr>
          <w:color w:val="538135" w:themeColor="accent6" w:themeShade="BF"/>
          <w:lang w:val="en-US"/>
        </w:rPr>
        <w:t xml:space="preserve"> Where you are able to include figures and quantitative indicators, do so. </w:t>
      </w:r>
    </w:p>
    <w:p w14:paraId="56F7D5F3" w14:textId="77777777" w:rsidR="00C642A0" w:rsidRPr="00B368C6" w:rsidRDefault="00C642A0" w:rsidP="00C642A0">
      <w:pPr>
        <w:spacing w:before="120" w:after="120" w:line="276" w:lineRule="auto"/>
        <w:jc w:val="both"/>
        <w:rPr>
          <w:color w:val="538135" w:themeColor="accent6" w:themeShade="BF"/>
          <w:lang w:val="en-US"/>
        </w:rPr>
      </w:pPr>
      <w:r w:rsidRPr="00B368C6">
        <w:rPr>
          <w:color w:val="538135" w:themeColor="accent6" w:themeShade="BF"/>
          <w:lang w:val="en-US"/>
        </w:rPr>
        <w:t>The plan for dissemination of project results should be implemented within the Gantt Chart under the corresponding work packages and tables dealing with exploitation and dissemination of results and intellectual property</w:t>
      </w:r>
    </w:p>
    <w:p w14:paraId="7CD79F1E" w14:textId="77777777" w:rsidR="00C642A0" w:rsidRDefault="00C642A0" w:rsidP="00C642A0">
      <w:pPr>
        <w:jc w:val="both"/>
        <w:rPr>
          <w:color w:val="FF0000"/>
          <w:lang w:val="en-US"/>
        </w:rPr>
      </w:pPr>
      <w:r w:rsidRPr="00B368C6">
        <w:rPr>
          <w:color w:val="FF0000"/>
          <w:lang w:val="en-US"/>
        </w:rPr>
        <w:t>Establish a connection with project milestones and deliverables and in the Gantt Chart</w:t>
      </w:r>
    </w:p>
    <w:p w14:paraId="62332C30" w14:textId="77777777" w:rsidR="00EC2D6F" w:rsidRPr="00C642A0" w:rsidRDefault="00EC2D6F" w:rsidP="00EC2D6F">
      <w:pPr>
        <w:keepNext/>
        <w:keepLines/>
        <w:spacing w:before="40" w:after="0"/>
        <w:outlineLvl w:val="1"/>
        <w:rPr>
          <w:rFonts w:asciiTheme="majorHAnsi" w:eastAsiaTheme="majorEastAsia" w:hAnsiTheme="majorHAnsi" w:cstheme="majorBidi"/>
          <w:b/>
          <w:color w:val="2E74B5" w:themeColor="accent1" w:themeShade="BF"/>
          <w:sz w:val="26"/>
          <w:szCs w:val="26"/>
          <w:lang w:val="en-US"/>
        </w:rPr>
      </w:pPr>
      <w:bookmarkStart w:id="12" w:name="_Toc164766896"/>
      <w:r w:rsidRPr="00C642A0">
        <w:rPr>
          <w:rFonts w:asciiTheme="majorHAnsi" w:eastAsiaTheme="majorEastAsia" w:hAnsiTheme="majorHAnsi" w:cstheme="majorBidi"/>
          <w:b/>
          <w:color w:val="2E74B5" w:themeColor="accent1" w:themeShade="BF"/>
          <w:sz w:val="26"/>
          <w:szCs w:val="26"/>
          <w:lang w:val="en-US"/>
        </w:rPr>
        <w:t>Strategy for the management of intellectual property, foreseen protection measures</w:t>
      </w:r>
      <w:bookmarkEnd w:id="12"/>
    </w:p>
    <w:bookmarkEnd w:id="11"/>
    <w:p w14:paraId="7078FEAA" w14:textId="050A80B5" w:rsidR="003908B8" w:rsidRPr="007B434B" w:rsidRDefault="003908B8" w:rsidP="003908B8">
      <w:pPr>
        <w:jc w:val="both"/>
        <w:rPr>
          <w:color w:val="0070C0"/>
          <w:lang w:val="en-US"/>
        </w:rPr>
      </w:pPr>
      <w:r w:rsidRPr="007B434B">
        <w:rPr>
          <w:color w:val="0070C0"/>
          <w:lang w:val="en-US"/>
        </w:rPr>
        <w:t>In compliance with the ECGA the UCM will</w:t>
      </w:r>
      <w:r>
        <w:rPr>
          <w:color w:val="0070C0"/>
          <w:lang w:val="en-US"/>
        </w:rPr>
        <w:t xml:space="preserve"> pursue </w:t>
      </w:r>
      <w:r w:rsidRPr="007B434B">
        <w:rPr>
          <w:color w:val="0070C0"/>
          <w:lang w:val="en-US"/>
        </w:rPr>
        <w:t xml:space="preserve">the protection of the results generated in the action and will use its best endeavors to exploit and commercialize them. According to the </w:t>
      </w:r>
      <w:r>
        <w:rPr>
          <w:color w:val="0070C0"/>
          <w:lang w:val="en-US"/>
        </w:rPr>
        <w:t>Spanish national regulations (</w:t>
      </w:r>
      <w:r w:rsidRPr="007B434B">
        <w:rPr>
          <w:color w:val="0070C0"/>
          <w:lang w:val="en-US"/>
        </w:rPr>
        <w:t>Ley 1</w:t>
      </w:r>
      <w:r w:rsidR="009602A9">
        <w:rPr>
          <w:color w:val="0070C0"/>
          <w:lang w:val="en-US"/>
        </w:rPr>
        <w:t>7</w:t>
      </w:r>
      <w:r w:rsidRPr="007B434B">
        <w:rPr>
          <w:color w:val="0070C0"/>
          <w:lang w:val="en-US"/>
        </w:rPr>
        <w:t>/20</w:t>
      </w:r>
      <w:r w:rsidR="009602A9">
        <w:rPr>
          <w:color w:val="0070C0"/>
          <w:lang w:val="en-US"/>
        </w:rPr>
        <w:t>22</w:t>
      </w:r>
      <w:r w:rsidRPr="007B434B">
        <w:rPr>
          <w:color w:val="0070C0"/>
          <w:lang w:val="en-US"/>
        </w:rPr>
        <w:t xml:space="preserve">, de </w:t>
      </w:r>
      <w:r w:rsidR="009602A9">
        <w:rPr>
          <w:color w:val="0070C0"/>
          <w:lang w:val="en-US"/>
        </w:rPr>
        <w:t>5 de septiembre</w:t>
      </w:r>
      <w:r w:rsidRPr="007B434B">
        <w:rPr>
          <w:color w:val="0070C0"/>
          <w:lang w:val="en-US"/>
        </w:rPr>
        <w:t>, de la Ciencia</w:t>
      </w:r>
      <w:r>
        <w:rPr>
          <w:color w:val="0070C0"/>
          <w:lang w:val="en-US"/>
        </w:rPr>
        <w:t>, la Tecnología y la Innovación)</w:t>
      </w:r>
      <w:r w:rsidRPr="007B434B">
        <w:rPr>
          <w:color w:val="0070C0"/>
          <w:lang w:val="en-US"/>
        </w:rPr>
        <w:t xml:space="preserve"> the research staff of the UCM, including the fellow, will be entitled to participate on the benefits obtained through the exploitation of the results generated during the performance of the</w:t>
      </w:r>
      <w:r w:rsidR="009602A9">
        <w:rPr>
          <w:color w:val="0070C0"/>
          <w:lang w:val="en-US"/>
        </w:rPr>
        <w:t xml:space="preserve"> MSCA-PF</w:t>
      </w:r>
      <w:r w:rsidRPr="007B434B">
        <w:rPr>
          <w:color w:val="0070C0"/>
          <w:lang w:val="en-US"/>
        </w:rPr>
        <w:t>.</w:t>
      </w:r>
    </w:p>
    <w:p w14:paraId="6CCEB697" w14:textId="36C9DD6A" w:rsidR="003908B8" w:rsidRDefault="003908B8" w:rsidP="003908B8">
      <w:pPr>
        <w:jc w:val="both"/>
        <w:rPr>
          <w:color w:val="0070C0"/>
          <w:lang w:val="en-US"/>
        </w:rPr>
      </w:pPr>
      <w:r w:rsidRPr="007B434B">
        <w:rPr>
          <w:color w:val="0070C0"/>
          <w:lang w:val="en-US"/>
        </w:rPr>
        <w:lastRenderedPageBreak/>
        <w:t xml:space="preserve">With the purpose to accomplish with its commitments above, the </w:t>
      </w:r>
      <w:r>
        <w:rPr>
          <w:color w:val="0070C0"/>
          <w:lang w:val="en-US"/>
        </w:rPr>
        <w:t xml:space="preserve">UCM </w:t>
      </w:r>
      <w:r w:rsidRPr="007B434B">
        <w:rPr>
          <w:color w:val="0070C0"/>
          <w:lang w:val="en-US"/>
        </w:rPr>
        <w:t xml:space="preserve">relies on the </w:t>
      </w:r>
      <w:r>
        <w:rPr>
          <w:color w:val="0070C0"/>
          <w:lang w:val="en-US"/>
        </w:rPr>
        <w:t>“</w:t>
      </w:r>
      <w:r w:rsidRPr="007B434B">
        <w:rPr>
          <w:color w:val="0070C0"/>
          <w:lang w:val="en-US"/>
        </w:rPr>
        <w:t>Sección de Contratos y Patentes</w:t>
      </w:r>
      <w:r>
        <w:rPr>
          <w:color w:val="0070C0"/>
          <w:lang w:val="en-US"/>
        </w:rPr>
        <w:t>”</w:t>
      </w:r>
      <w:r w:rsidRPr="007B434B">
        <w:rPr>
          <w:color w:val="0070C0"/>
          <w:lang w:val="en-US"/>
        </w:rPr>
        <w:t xml:space="preserve"> (Unit for Patents and Contracts) that analyses the patentability of project results, and prepares and prosecutes patent applications before the </w:t>
      </w:r>
      <w:r>
        <w:rPr>
          <w:color w:val="0070C0"/>
          <w:lang w:val="en-US"/>
        </w:rPr>
        <w:t>“</w:t>
      </w:r>
      <w:r w:rsidRPr="007B434B">
        <w:rPr>
          <w:color w:val="0070C0"/>
          <w:lang w:val="en-US"/>
        </w:rPr>
        <w:t>Oficina Española de Patentes y Marcas</w:t>
      </w:r>
      <w:r>
        <w:rPr>
          <w:color w:val="0070C0"/>
          <w:lang w:val="en-US"/>
        </w:rPr>
        <w:t>”</w:t>
      </w:r>
      <w:r w:rsidRPr="007B434B">
        <w:rPr>
          <w:color w:val="0070C0"/>
          <w:lang w:val="en-US"/>
        </w:rPr>
        <w:t xml:space="preserve"> (OEPM) as well as under the PCT. The Unit for Patent and Contracts also provide advice to the research staff about commercialization channels of the developed technologies and search for partners for joint technology developments. It provides support on the negotiation and management of all kind of contracts as well</w:t>
      </w:r>
      <w:r>
        <w:rPr>
          <w:color w:val="0070C0"/>
          <w:lang w:val="en-US"/>
        </w:rPr>
        <w:t xml:space="preserve">. </w:t>
      </w:r>
      <w:r w:rsidR="00EC2D6F">
        <w:rPr>
          <w:color w:val="0070C0"/>
          <w:lang w:val="en-US"/>
        </w:rPr>
        <w:t>Finally,</w:t>
      </w:r>
      <w:r>
        <w:rPr>
          <w:color w:val="0070C0"/>
          <w:lang w:val="en-US"/>
        </w:rPr>
        <w:t xml:space="preserve"> the Unit disseminates the UCM technology offer through fairs, technology showcases, congresses, etc.</w:t>
      </w:r>
    </w:p>
    <w:p w14:paraId="26B1DE6C" w14:textId="77777777" w:rsidR="003908B8" w:rsidRPr="008C578D" w:rsidRDefault="003908B8" w:rsidP="003908B8">
      <w:pPr>
        <w:autoSpaceDE w:val="0"/>
        <w:autoSpaceDN w:val="0"/>
        <w:adjustRightInd w:val="0"/>
        <w:spacing w:after="0" w:line="240" w:lineRule="auto"/>
        <w:jc w:val="both"/>
        <w:rPr>
          <w:color w:val="FF0000"/>
          <w:lang w:val="en-US"/>
        </w:rPr>
      </w:pPr>
    </w:p>
    <w:p w14:paraId="52B34D53" w14:textId="5F0CB87A" w:rsidR="00C642A0" w:rsidRDefault="00C642A0" w:rsidP="00C642A0">
      <w:pPr>
        <w:pStyle w:val="Ttulo1"/>
      </w:pPr>
      <w:bookmarkStart w:id="13" w:name="_Toc164766897"/>
      <w:r w:rsidRPr="00EB74F8">
        <w:t>3.</w:t>
      </w:r>
      <w:r>
        <w:t>1</w:t>
      </w:r>
      <w:r w:rsidRPr="00EB74F8">
        <w:t xml:space="preserve"> </w:t>
      </w:r>
      <w:r>
        <w:t>Quality and effectiveness of the work plan, assessment of risks and appropriateness of the effort assigned to work packages</w:t>
      </w:r>
      <w:bookmarkEnd w:id="13"/>
      <w:r w:rsidRPr="00EB74F8">
        <w:t xml:space="preserve"> </w:t>
      </w:r>
    </w:p>
    <w:p w14:paraId="17DE44D2" w14:textId="77777777" w:rsidR="003908B8" w:rsidRPr="00CB69A3" w:rsidRDefault="003908B8" w:rsidP="003908B8">
      <w:pPr>
        <w:autoSpaceDE w:val="0"/>
        <w:autoSpaceDN w:val="0"/>
        <w:adjustRightInd w:val="0"/>
        <w:spacing w:after="0" w:line="240" w:lineRule="auto"/>
        <w:jc w:val="both"/>
        <w:rPr>
          <w:lang w:val="en-US"/>
        </w:rPr>
      </w:pPr>
    </w:p>
    <w:p w14:paraId="11172162" w14:textId="67F302F3" w:rsidR="00EC2D6F" w:rsidRDefault="00C642A0" w:rsidP="007951B3">
      <w:pPr>
        <w:pStyle w:val="Default"/>
        <w:jc w:val="both"/>
        <w:rPr>
          <w:b/>
          <w:bCs/>
          <w:color w:val="538135" w:themeColor="accent6" w:themeShade="BF"/>
          <w:sz w:val="22"/>
          <w:szCs w:val="23"/>
          <w:lang w:val="en-GB"/>
        </w:rPr>
      </w:pPr>
      <w:r w:rsidRPr="004C7A46">
        <w:rPr>
          <w:rFonts w:asciiTheme="majorHAnsi" w:eastAsiaTheme="majorEastAsia" w:hAnsiTheme="majorHAnsi" w:cstheme="majorBidi"/>
          <w:b/>
          <w:color w:val="2E74B5" w:themeColor="accent1" w:themeShade="BF"/>
          <w:sz w:val="26"/>
          <w:szCs w:val="26"/>
          <w:lang w:val="en-US"/>
        </w:rPr>
        <w:t>Mechanisms in place to assess and mitigate risks</w:t>
      </w:r>
    </w:p>
    <w:p w14:paraId="574B38AA" w14:textId="70C5053B" w:rsidR="00EC2D6F" w:rsidRDefault="00EC2D6F" w:rsidP="007951B3">
      <w:pPr>
        <w:pStyle w:val="Default"/>
        <w:jc w:val="both"/>
        <w:rPr>
          <w:b/>
          <w:bCs/>
          <w:color w:val="538135" w:themeColor="accent6" w:themeShade="BF"/>
          <w:sz w:val="22"/>
          <w:szCs w:val="23"/>
          <w:lang w:val="en-GB"/>
        </w:rPr>
      </w:pPr>
    </w:p>
    <w:p w14:paraId="171530AD" w14:textId="07515C36" w:rsidR="000768E7" w:rsidRPr="00CB7547" w:rsidRDefault="000768E7" w:rsidP="007951B3">
      <w:pPr>
        <w:pStyle w:val="Default"/>
        <w:jc w:val="both"/>
        <w:rPr>
          <w:rFonts w:asciiTheme="minorHAnsi" w:hAnsiTheme="minorHAnsi" w:cstheme="minorBidi"/>
          <w:color w:val="538135" w:themeColor="accent6" w:themeShade="BF"/>
          <w:sz w:val="22"/>
          <w:szCs w:val="22"/>
          <w:lang w:val="en-US"/>
        </w:rPr>
      </w:pPr>
      <w:r w:rsidRPr="00CB7547">
        <w:rPr>
          <w:rFonts w:asciiTheme="minorHAnsi" w:hAnsiTheme="minorHAnsi" w:cstheme="minorBidi"/>
          <w:color w:val="538135" w:themeColor="accent6" w:themeShade="BF"/>
          <w:sz w:val="22"/>
          <w:szCs w:val="22"/>
          <w:lang w:val="en-US"/>
        </w:rPr>
        <w:t xml:space="preserve">To make a risk management plan you may use the following table: </w:t>
      </w:r>
    </w:p>
    <w:p w14:paraId="330A226C" w14:textId="77777777" w:rsidR="00AA3272" w:rsidRPr="007951B3" w:rsidRDefault="00AA3272" w:rsidP="007951B3">
      <w:pPr>
        <w:pStyle w:val="Default"/>
        <w:jc w:val="both"/>
        <w:rPr>
          <w:color w:val="538135" w:themeColor="accent6" w:themeShade="BF"/>
          <w:lang w:val="en-US"/>
        </w:rPr>
      </w:pPr>
    </w:p>
    <w:tbl>
      <w:tblPr>
        <w:tblStyle w:val="Tablaconcuadrcula"/>
        <w:tblW w:w="8642" w:type="dxa"/>
        <w:tblLook w:val="04A0" w:firstRow="1" w:lastRow="0" w:firstColumn="1" w:lastColumn="0" w:noHBand="0" w:noVBand="1"/>
      </w:tblPr>
      <w:tblGrid>
        <w:gridCol w:w="2830"/>
        <w:gridCol w:w="1701"/>
        <w:gridCol w:w="2568"/>
        <w:gridCol w:w="1543"/>
      </w:tblGrid>
      <w:tr w:rsidR="00D90D5D" w:rsidRPr="007951B3" w14:paraId="3D461405" w14:textId="77777777" w:rsidTr="00D90D5D">
        <w:trPr>
          <w:trHeight w:val="513"/>
        </w:trPr>
        <w:tc>
          <w:tcPr>
            <w:tcW w:w="2830" w:type="dxa"/>
            <w:shd w:val="clear" w:color="auto" w:fill="E7E6E6" w:themeFill="background2"/>
            <w:vAlign w:val="center"/>
          </w:tcPr>
          <w:p w14:paraId="661FC82A" w14:textId="65F4E073" w:rsidR="00D90D5D" w:rsidRPr="00AA3272" w:rsidRDefault="00D90D5D" w:rsidP="00AA3272">
            <w:pPr>
              <w:jc w:val="center"/>
              <w:rPr>
                <w:color w:val="538135" w:themeColor="accent6" w:themeShade="BF"/>
                <w:lang w:val="en-US"/>
              </w:rPr>
            </w:pPr>
            <w:r w:rsidRPr="00AA3272">
              <w:rPr>
                <w:color w:val="538135" w:themeColor="accent6" w:themeShade="BF"/>
                <w:lang w:val="en-US"/>
              </w:rPr>
              <w:t>RISK</w:t>
            </w:r>
          </w:p>
        </w:tc>
        <w:tc>
          <w:tcPr>
            <w:tcW w:w="1701" w:type="dxa"/>
            <w:shd w:val="clear" w:color="auto" w:fill="E7E6E6" w:themeFill="background2"/>
            <w:vAlign w:val="center"/>
          </w:tcPr>
          <w:p w14:paraId="6C4EE466" w14:textId="67A13A15" w:rsidR="00D90D5D" w:rsidRPr="00AA3272" w:rsidRDefault="00D90D5D" w:rsidP="00AA3272">
            <w:pPr>
              <w:jc w:val="center"/>
              <w:rPr>
                <w:color w:val="538135" w:themeColor="accent6" w:themeShade="BF"/>
                <w:lang w:val="en-US"/>
              </w:rPr>
            </w:pPr>
            <w:r w:rsidRPr="00AA3272">
              <w:rPr>
                <w:color w:val="538135" w:themeColor="accent6" w:themeShade="BF"/>
                <w:lang w:val="en-US"/>
              </w:rPr>
              <w:t>WP NUMBER</w:t>
            </w:r>
          </w:p>
        </w:tc>
        <w:tc>
          <w:tcPr>
            <w:tcW w:w="2568" w:type="dxa"/>
            <w:shd w:val="clear" w:color="auto" w:fill="E7E6E6" w:themeFill="background2"/>
            <w:vAlign w:val="center"/>
          </w:tcPr>
          <w:p w14:paraId="299D0189" w14:textId="101B3D78" w:rsidR="00D90D5D" w:rsidRPr="00AA3272" w:rsidRDefault="00D90D5D" w:rsidP="00AA3272">
            <w:pPr>
              <w:jc w:val="center"/>
              <w:rPr>
                <w:color w:val="538135" w:themeColor="accent6" w:themeShade="BF"/>
                <w:lang w:val="en-US"/>
              </w:rPr>
            </w:pPr>
            <w:r w:rsidRPr="00AA3272">
              <w:rPr>
                <w:color w:val="538135" w:themeColor="accent6" w:themeShade="BF"/>
                <w:lang w:val="en-US"/>
              </w:rPr>
              <w:t>CONTENGIY</w:t>
            </w:r>
          </w:p>
        </w:tc>
        <w:tc>
          <w:tcPr>
            <w:tcW w:w="1543" w:type="dxa"/>
            <w:shd w:val="clear" w:color="auto" w:fill="E7E6E6" w:themeFill="background2"/>
            <w:vAlign w:val="center"/>
          </w:tcPr>
          <w:p w14:paraId="0750AE94" w14:textId="25C145E9" w:rsidR="00D90D5D" w:rsidRPr="00AA3272" w:rsidRDefault="00AA3272" w:rsidP="00AA3272">
            <w:pPr>
              <w:jc w:val="center"/>
              <w:rPr>
                <w:color w:val="538135" w:themeColor="accent6" w:themeShade="BF"/>
                <w:lang w:val="en-US"/>
              </w:rPr>
            </w:pPr>
            <w:r w:rsidRPr="00AA3272">
              <w:rPr>
                <w:color w:val="538135" w:themeColor="accent6" w:themeShade="BF"/>
                <w:lang w:val="en-US"/>
              </w:rPr>
              <w:t>PROBABILITY &amp; IMPACT</w:t>
            </w:r>
          </w:p>
        </w:tc>
      </w:tr>
      <w:tr w:rsidR="00D90D5D" w:rsidRPr="007951B3" w14:paraId="7147C46C" w14:textId="77777777" w:rsidTr="00D90D5D">
        <w:trPr>
          <w:trHeight w:val="264"/>
        </w:trPr>
        <w:tc>
          <w:tcPr>
            <w:tcW w:w="2830" w:type="dxa"/>
          </w:tcPr>
          <w:p w14:paraId="447ADCC2" w14:textId="77777777" w:rsidR="00D90D5D" w:rsidRPr="007951B3" w:rsidRDefault="00D90D5D" w:rsidP="003908B8">
            <w:pPr>
              <w:jc w:val="both"/>
              <w:rPr>
                <w:color w:val="538135" w:themeColor="accent6" w:themeShade="BF"/>
                <w:lang w:val="en-US"/>
              </w:rPr>
            </w:pPr>
          </w:p>
        </w:tc>
        <w:tc>
          <w:tcPr>
            <w:tcW w:w="1701" w:type="dxa"/>
          </w:tcPr>
          <w:p w14:paraId="3873C941" w14:textId="77777777" w:rsidR="00D90D5D" w:rsidRPr="007951B3" w:rsidRDefault="00D90D5D" w:rsidP="003908B8">
            <w:pPr>
              <w:jc w:val="both"/>
              <w:rPr>
                <w:color w:val="538135" w:themeColor="accent6" w:themeShade="BF"/>
                <w:lang w:val="en-US"/>
              </w:rPr>
            </w:pPr>
          </w:p>
        </w:tc>
        <w:tc>
          <w:tcPr>
            <w:tcW w:w="2568" w:type="dxa"/>
          </w:tcPr>
          <w:p w14:paraId="4CFCA717" w14:textId="77777777" w:rsidR="00D90D5D" w:rsidRPr="007951B3" w:rsidRDefault="00D90D5D" w:rsidP="003908B8">
            <w:pPr>
              <w:jc w:val="both"/>
              <w:rPr>
                <w:color w:val="538135" w:themeColor="accent6" w:themeShade="BF"/>
                <w:lang w:val="en-US"/>
              </w:rPr>
            </w:pPr>
          </w:p>
        </w:tc>
        <w:tc>
          <w:tcPr>
            <w:tcW w:w="1543" w:type="dxa"/>
          </w:tcPr>
          <w:p w14:paraId="13A30D74" w14:textId="77777777" w:rsidR="00D90D5D" w:rsidRPr="007951B3" w:rsidRDefault="00D90D5D" w:rsidP="003908B8">
            <w:pPr>
              <w:jc w:val="both"/>
              <w:rPr>
                <w:color w:val="538135" w:themeColor="accent6" w:themeShade="BF"/>
                <w:lang w:val="en-US"/>
              </w:rPr>
            </w:pPr>
          </w:p>
        </w:tc>
      </w:tr>
      <w:tr w:rsidR="00D90D5D" w:rsidRPr="007951B3" w14:paraId="16411A27" w14:textId="77777777" w:rsidTr="00D90D5D">
        <w:trPr>
          <w:trHeight w:val="264"/>
        </w:trPr>
        <w:tc>
          <w:tcPr>
            <w:tcW w:w="2830" w:type="dxa"/>
          </w:tcPr>
          <w:p w14:paraId="694766A8" w14:textId="77777777" w:rsidR="00D90D5D" w:rsidRPr="007951B3" w:rsidRDefault="00D90D5D" w:rsidP="003908B8">
            <w:pPr>
              <w:jc w:val="both"/>
              <w:rPr>
                <w:color w:val="538135" w:themeColor="accent6" w:themeShade="BF"/>
                <w:lang w:val="en-US"/>
              </w:rPr>
            </w:pPr>
          </w:p>
        </w:tc>
        <w:tc>
          <w:tcPr>
            <w:tcW w:w="1701" w:type="dxa"/>
          </w:tcPr>
          <w:p w14:paraId="733A2BF2" w14:textId="77777777" w:rsidR="00D90D5D" w:rsidRPr="007951B3" w:rsidRDefault="00D90D5D" w:rsidP="003908B8">
            <w:pPr>
              <w:jc w:val="both"/>
              <w:rPr>
                <w:color w:val="538135" w:themeColor="accent6" w:themeShade="BF"/>
                <w:lang w:val="en-US"/>
              </w:rPr>
            </w:pPr>
          </w:p>
        </w:tc>
        <w:tc>
          <w:tcPr>
            <w:tcW w:w="2568" w:type="dxa"/>
          </w:tcPr>
          <w:p w14:paraId="19B4D8DB" w14:textId="77777777" w:rsidR="00D90D5D" w:rsidRPr="007951B3" w:rsidRDefault="00D90D5D" w:rsidP="003908B8">
            <w:pPr>
              <w:jc w:val="both"/>
              <w:rPr>
                <w:color w:val="538135" w:themeColor="accent6" w:themeShade="BF"/>
                <w:lang w:val="en-US"/>
              </w:rPr>
            </w:pPr>
          </w:p>
        </w:tc>
        <w:tc>
          <w:tcPr>
            <w:tcW w:w="1543" w:type="dxa"/>
          </w:tcPr>
          <w:p w14:paraId="49EFF970" w14:textId="77777777" w:rsidR="00D90D5D" w:rsidRPr="007951B3" w:rsidRDefault="00D90D5D" w:rsidP="003908B8">
            <w:pPr>
              <w:jc w:val="both"/>
              <w:rPr>
                <w:color w:val="538135" w:themeColor="accent6" w:themeShade="BF"/>
                <w:lang w:val="en-US"/>
              </w:rPr>
            </w:pPr>
          </w:p>
        </w:tc>
      </w:tr>
      <w:tr w:rsidR="00D90D5D" w:rsidRPr="007951B3" w14:paraId="6FA306B5" w14:textId="77777777" w:rsidTr="00D90D5D">
        <w:trPr>
          <w:trHeight w:val="249"/>
        </w:trPr>
        <w:tc>
          <w:tcPr>
            <w:tcW w:w="2830" w:type="dxa"/>
          </w:tcPr>
          <w:p w14:paraId="5A950330" w14:textId="77777777" w:rsidR="00D90D5D" w:rsidRPr="007951B3" w:rsidRDefault="00D90D5D" w:rsidP="003908B8">
            <w:pPr>
              <w:jc w:val="both"/>
              <w:rPr>
                <w:color w:val="538135" w:themeColor="accent6" w:themeShade="BF"/>
                <w:lang w:val="en-US"/>
              </w:rPr>
            </w:pPr>
          </w:p>
        </w:tc>
        <w:tc>
          <w:tcPr>
            <w:tcW w:w="1701" w:type="dxa"/>
          </w:tcPr>
          <w:p w14:paraId="21A82B0C" w14:textId="77777777" w:rsidR="00D90D5D" w:rsidRPr="007951B3" w:rsidRDefault="00D90D5D" w:rsidP="003908B8">
            <w:pPr>
              <w:jc w:val="both"/>
              <w:rPr>
                <w:color w:val="538135" w:themeColor="accent6" w:themeShade="BF"/>
                <w:lang w:val="en-US"/>
              </w:rPr>
            </w:pPr>
          </w:p>
        </w:tc>
        <w:tc>
          <w:tcPr>
            <w:tcW w:w="2568" w:type="dxa"/>
          </w:tcPr>
          <w:p w14:paraId="4B882055" w14:textId="77777777" w:rsidR="00D90D5D" w:rsidRPr="007951B3" w:rsidRDefault="00D90D5D" w:rsidP="003908B8">
            <w:pPr>
              <w:jc w:val="both"/>
              <w:rPr>
                <w:color w:val="538135" w:themeColor="accent6" w:themeShade="BF"/>
                <w:lang w:val="en-US"/>
              </w:rPr>
            </w:pPr>
          </w:p>
        </w:tc>
        <w:tc>
          <w:tcPr>
            <w:tcW w:w="1543" w:type="dxa"/>
          </w:tcPr>
          <w:p w14:paraId="404D46D4" w14:textId="77777777" w:rsidR="00D90D5D" w:rsidRPr="007951B3" w:rsidRDefault="00D90D5D" w:rsidP="003908B8">
            <w:pPr>
              <w:jc w:val="both"/>
              <w:rPr>
                <w:color w:val="538135" w:themeColor="accent6" w:themeShade="BF"/>
                <w:lang w:val="en-US"/>
              </w:rPr>
            </w:pPr>
          </w:p>
        </w:tc>
      </w:tr>
    </w:tbl>
    <w:p w14:paraId="1A54F39E" w14:textId="60F4A2F2" w:rsidR="003908B8" w:rsidRPr="00CB7547" w:rsidRDefault="003908B8" w:rsidP="003908B8">
      <w:pPr>
        <w:jc w:val="both"/>
        <w:rPr>
          <w:color w:val="538135" w:themeColor="accent6" w:themeShade="BF"/>
          <w:lang w:val="en-US"/>
        </w:rPr>
      </w:pPr>
    </w:p>
    <w:p w14:paraId="340BD4FB" w14:textId="2FBD40E9" w:rsidR="00D90D5D" w:rsidRPr="00CB7547" w:rsidRDefault="00AA3272" w:rsidP="003908B8">
      <w:pPr>
        <w:jc w:val="both"/>
        <w:rPr>
          <w:color w:val="538135" w:themeColor="accent6" w:themeShade="BF"/>
          <w:lang w:val="en-US"/>
        </w:rPr>
      </w:pPr>
      <w:r w:rsidRPr="00CB7547">
        <w:rPr>
          <w:color w:val="538135" w:themeColor="accent6" w:themeShade="BF"/>
          <w:lang w:val="en-US"/>
        </w:rPr>
        <w:t xml:space="preserve">To assessment the </w:t>
      </w:r>
      <w:hyperlink r:id="rId29" w:anchor="Risk_Probability_and_Impact_Assessment" w:history="1">
        <w:r w:rsidRPr="00CB7547">
          <w:rPr>
            <w:rStyle w:val="Hipervnculo"/>
            <w:lang w:val="en-US"/>
          </w:rPr>
          <w:t>risk probability and impact</w:t>
        </w:r>
      </w:hyperlink>
      <w:r w:rsidRPr="00CB7547">
        <w:rPr>
          <w:color w:val="538135" w:themeColor="accent6" w:themeShade="BF"/>
          <w:lang w:val="en-US"/>
        </w:rPr>
        <w:t>, you may help with the following table (which you do not need to include in your proposal):</w:t>
      </w:r>
    </w:p>
    <w:p w14:paraId="1F65116A" w14:textId="77777777" w:rsidR="00AA3272" w:rsidRPr="00A27A8D" w:rsidRDefault="00AA3272" w:rsidP="003908B8">
      <w:pPr>
        <w:jc w:val="both"/>
        <w:rPr>
          <w:color w:val="FF0000"/>
          <w:lang w:val="en-US"/>
        </w:rPr>
      </w:pPr>
    </w:p>
    <w:tbl>
      <w:tblPr>
        <w:tblStyle w:val="Tablaconcuadrcula"/>
        <w:tblW w:w="5000" w:type="pct"/>
        <w:tblLook w:val="04A0" w:firstRow="1" w:lastRow="0" w:firstColumn="1" w:lastColumn="0" w:noHBand="0" w:noVBand="1"/>
      </w:tblPr>
      <w:tblGrid>
        <w:gridCol w:w="852"/>
        <w:gridCol w:w="1984"/>
        <w:gridCol w:w="1888"/>
        <w:gridCol w:w="1888"/>
        <w:gridCol w:w="1887"/>
      </w:tblGrid>
      <w:tr w:rsidR="003908B8" w:rsidRPr="007951B3" w14:paraId="25E7A2B2" w14:textId="77777777" w:rsidTr="00580A7A">
        <w:trPr>
          <w:trHeight w:val="537"/>
        </w:trPr>
        <w:tc>
          <w:tcPr>
            <w:tcW w:w="501" w:type="pct"/>
            <w:tcBorders>
              <w:top w:val="nil"/>
              <w:left w:val="nil"/>
              <w:bottom w:val="nil"/>
              <w:right w:val="nil"/>
            </w:tcBorders>
          </w:tcPr>
          <w:p w14:paraId="4812C58C" w14:textId="77777777" w:rsidR="003908B8" w:rsidRPr="004C639A" w:rsidRDefault="003908B8" w:rsidP="00580A7A">
            <w:pPr>
              <w:jc w:val="both"/>
              <w:rPr>
                <w:lang w:val="en-US"/>
              </w:rPr>
            </w:pPr>
            <w:r>
              <w:rPr>
                <w:color w:val="538135" w:themeColor="accent6" w:themeShade="BF"/>
                <w:lang w:val="en-US"/>
              </w:rPr>
              <w:t xml:space="preserve"> </w:t>
            </w:r>
          </w:p>
          <w:p w14:paraId="13315AD6" w14:textId="77777777" w:rsidR="003908B8" w:rsidRPr="004C639A" w:rsidRDefault="003908B8" w:rsidP="00580A7A">
            <w:pPr>
              <w:jc w:val="both"/>
              <w:rPr>
                <w:lang w:val="en-US"/>
              </w:rPr>
            </w:pPr>
          </w:p>
        </w:tc>
        <w:tc>
          <w:tcPr>
            <w:tcW w:w="1167" w:type="pct"/>
            <w:tcBorders>
              <w:top w:val="nil"/>
              <w:left w:val="nil"/>
              <w:bottom w:val="nil"/>
            </w:tcBorders>
          </w:tcPr>
          <w:p w14:paraId="67768873" w14:textId="77777777" w:rsidR="003908B8" w:rsidRPr="004C639A" w:rsidRDefault="003908B8" w:rsidP="00580A7A">
            <w:pPr>
              <w:jc w:val="both"/>
              <w:rPr>
                <w:lang w:val="en-US"/>
              </w:rPr>
            </w:pPr>
          </w:p>
        </w:tc>
        <w:tc>
          <w:tcPr>
            <w:tcW w:w="3332" w:type="pct"/>
            <w:gridSpan w:val="3"/>
            <w:shd w:val="clear" w:color="auto" w:fill="BFBFBF" w:themeFill="background1" w:themeFillShade="BF"/>
            <w:vAlign w:val="center"/>
          </w:tcPr>
          <w:p w14:paraId="495D9345" w14:textId="77777777" w:rsidR="003908B8" w:rsidRPr="004C639A" w:rsidRDefault="003908B8" w:rsidP="00580A7A">
            <w:pPr>
              <w:jc w:val="center"/>
              <w:rPr>
                <w:lang w:val="en-US"/>
              </w:rPr>
            </w:pPr>
            <w:r w:rsidRPr="004C639A">
              <w:rPr>
                <w:lang w:val="en-US"/>
              </w:rPr>
              <w:t>Probability</w:t>
            </w:r>
          </w:p>
        </w:tc>
      </w:tr>
      <w:tr w:rsidR="003908B8" w:rsidRPr="007951B3" w14:paraId="12145404" w14:textId="77777777" w:rsidTr="00580A7A">
        <w:trPr>
          <w:trHeight w:val="537"/>
        </w:trPr>
        <w:tc>
          <w:tcPr>
            <w:tcW w:w="501" w:type="pct"/>
            <w:tcBorders>
              <w:top w:val="nil"/>
              <w:left w:val="nil"/>
              <w:right w:val="nil"/>
            </w:tcBorders>
          </w:tcPr>
          <w:p w14:paraId="42595E55" w14:textId="77777777" w:rsidR="003908B8" w:rsidRPr="004C639A" w:rsidRDefault="003908B8" w:rsidP="00580A7A">
            <w:pPr>
              <w:jc w:val="both"/>
              <w:rPr>
                <w:lang w:val="en-US"/>
              </w:rPr>
            </w:pPr>
          </w:p>
        </w:tc>
        <w:tc>
          <w:tcPr>
            <w:tcW w:w="1167" w:type="pct"/>
            <w:tcBorders>
              <w:top w:val="nil"/>
              <w:left w:val="nil"/>
            </w:tcBorders>
          </w:tcPr>
          <w:p w14:paraId="7984AA48" w14:textId="77777777" w:rsidR="003908B8" w:rsidRPr="004C639A" w:rsidRDefault="003908B8" w:rsidP="00580A7A">
            <w:pPr>
              <w:jc w:val="both"/>
              <w:rPr>
                <w:lang w:val="en-US"/>
              </w:rPr>
            </w:pPr>
          </w:p>
        </w:tc>
        <w:tc>
          <w:tcPr>
            <w:tcW w:w="1111" w:type="pct"/>
            <w:shd w:val="clear" w:color="auto" w:fill="F2F2F2" w:themeFill="background1" w:themeFillShade="F2"/>
            <w:vAlign w:val="center"/>
          </w:tcPr>
          <w:p w14:paraId="71859054" w14:textId="77777777" w:rsidR="003908B8" w:rsidRPr="004C639A" w:rsidRDefault="003908B8" w:rsidP="00580A7A">
            <w:pPr>
              <w:jc w:val="center"/>
              <w:rPr>
                <w:lang w:val="en-US"/>
              </w:rPr>
            </w:pPr>
            <w:r w:rsidRPr="004C639A">
              <w:rPr>
                <w:lang w:val="en-US"/>
              </w:rPr>
              <w:t>Extremely unlikely</w:t>
            </w:r>
          </w:p>
        </w:tc>
        <w:tc>
          <w:tcPr>
            <w:tcW w:w="1111" w:type="pct"/>
            <w:shd w:val="clear" w:color="auto" w:fill="F2F2F2" w:themeFill="background1" w:themeFillShade="F2"/>
            <w:vAlign w:val="center"/>
          </w:tcPr>
          <w:p w14:paraId="2BFED03E" w14:textId="77777777" w:rsidR="003908B8" w:rsidRPr="004C639A" w:rsidRDefault="003908B8" w:rsidP="00580A7A">
            <w:pPr>
              <w:jc w:val="center"/>
              <w:rPr>
                <w:lang w:val="en-US"/>
              </w:rPr>
            </w:pPr>
            <w:r w:rsidRPr="004C639A">
              <w:rPr>
                <w:lang w:val="en-US"/>
              </w:rPr>
              <w:t>Likely</w:t>
            </w:r>
          </w:p>
        </w:tc>
        <w:tc>
          <w:tcPr>
            <w:tcW w:w="1111" w:type="pct"/>
            <w:shd w:val="clear" w:color="auto" w:fill="F2F2F2" w:themeFill="background1" w:themeFillShade="F2"/>
            <w:vAlign w:val="center"/>
          </w:tcPr>
          <w:p w14:paraId="69879963" w14:textId="77777777" w:rsidR="003908B8" w:rsidRPr="004C639A" w:rsidRDefault="003908B8" w:rsidP="00580A7A">
            <w:pPr>
              <w:jc w:val="center"/>
              <w:rPr>
                <w:lang w:val="en-US"/>
              </w:rPr>
            </w:pPr>
            <w:r w:rsidRPr="004C639A">
              <w:rPr>
                <w:lang w:val="en-US"/>
              </w:rPr>
              <w:t>Extremely likely</w:t>
            </w:r>
          </w:p>
        </w:tc>
      </w:tr>
      <w:tr w:rsidR="003908B8" w:rsidRPr="00F165CC" w14:paraId="682F8B38" w14:textId="77777777" w:rsidTr="00B1059F">
        <w:trPr>
          <w:trHeight w:val="537"/>
        </w:trPr>
        <w:tc>
          <w:tcPr>
            <w:tcW w:w="501" w:type="pct"/>
            <w:vMerge w:val="restart"/>
            <w:shd w:val="clear" w:color="auto" w:fill="BFBFBF" w:themeFill="background1" w:themeFillShade="BF"/>
            <w:vAlign w:val="center"/>
          </w:tcPr>
          <w:p w14:paraId="30E7EA42" w14:textId="77777777" w:rsidR="003908B8" w:rsidRPr="004C639A" w:rsidRDefault="003908B8" w:rsidP="00580A7A">
            <w:pPr>
              <w:jc w:val="center"/>
              <w:rPr>
                <w:lang w:val="en-US"/>
              </w:rPr>
            </w:pPr>
            <w:r w:rsidRPr="004C639A">
              <w:rPr>
                <w:lang w:val="en-US"/>
              </w:rPr>
              <w:t>Impact</w:t>
            </w:r>
          </w:p>
        </w:tc>
        <w:tc>
          <w:tcPr>
            <w:tcW w:w="1167" w:type="pct"/>
            <w:shd w:val="clear" w:color="auto" w:fill="F2F2F2" w:themeFill="background1" w:themeFillShade="F2"/>
            <w:vAlign w:val="center"/>
          </w:tcPr>
          <w:p w14:paraId="4C12A06C" w14:textId="77777777" w:rsidR="003908B8" w:rsidRPr="004C639A" w:rsidRDefault="003908B8" w:rsidP="00580A7A">
            <w:pPr>
              <w:rPr>
                <w:lang w:val="en-US"/>
              </w:rPr>
            </w:pPr>
            <w:r w:rsidRPr="004C639A">
              <w:rPr>
                <w:lang w:val="en-US"/>
              </w:rPr>
              <w:t>Not critical</w:t>
            </w:r>
          </w:p>
        </w:tc>
        <w:tc>
          <w:tcPr>
            <w:tcW w:w="1111" w:type="pct"/>
            <w:shd w:val="clear" w:color="auto" w:fill="ADDB7B"/>
            <w:vAlign w:val="center"/>
          </w:tcPr>
          <w:p w14:paraId="01A11CCA" w14:textId="77777777" w:rsidR="003908B8" w:rsidRPr="004C639A" w:rsidRDefault="003908B8" w:rsidP="00580A7A">
            <w:pPr>
              <w:jc w:val="center"/>
              <w:rPr>
                <w:lang w:val="en-US"/>
              </w:rPr>
            </w:pPr>
            <w:r w:rsidRPr="004C639A">
              <w:rPr>
                <w:lang w:val="en-US"/>
              </w:rPr>
              <w:t>LOW</w:t>
            </w:r>
          </w:p>
        </w:tc>
        <w:tc>
          <w:tcPr>
            <w:tcW w:w="1111" w:type="pct"/>
            <w:shd w:val="clear" w:color="auto" w:fill="ADDB7B"/>
            <w:vAlign w:val="center"/>
          </w:tcPr>
          <w:p w14:paraId="1CDA24C9" w14:textId="77777777" w:rsidR="003908B8" w:rsidRPr="004C639A" w:rsidRDefault="003908B8" w:rsidP="00580A7A">
            <w:pPr>
              <w:jc w:val="center"/>
              <w:rPr>
                <w:lang w:val="en-US"/>
              </w:rPr>
            </w:pPr>
            <w:r w:rsidRPr="004C639A">
              <w:rPr>
                <w:lang w:val="en-US"/>
              </w:rPr>
              <w:t>LOW</w:t>
            </w:r>
          </w:p>
        </w:tc>
        <w:tc>
          <w:tcPr>
            <w:tcW w:w="1111" w:type="pct"/>
            <w:shd w:val="clear" w:color="auto" w:fill="FFE599" w:themeFill="accent4" w:themeFillTint="66"/>
            <w:vAlign w:val="center"/>
          </w:tcPr>
          <w:p w14:paraId="77C1FDB9" w14:textId="77777777" w:rsidR="003908B8" w:rsidRPr="004C639A" w:rsidRDefault="003908B8" w:rsidP="00580A7A">
            <w:pPr>
              <w:jc w:val="center"/>
              <w:rPr>
                <w:lang w:val="en-US"/>
              </w:rPr>
            </w:pPr>
            <w:r w:rsidRPr="004C639A">
              <w:rPr>
                <w:lang w:val="en-US"/>
              </w:rPr>
              <w:t>MEDIUM</w:t>
            </w:r>
          </w:p>
        </w:tc>
      </w:tr>
      <w:tr w:rsidR="003908B8" w:rsidRPr="00F165CC" w14:paraId="2E0A02BC" w14:textId="77777777" w:rsidTr="00B1059F">
        <w:trPr>
          <w:trHeight w:val="537"/>
        </w:trPr>
        <w:tc>
          <w:tcPr>
            <w:tcW w:w="501" w:type="pct"/>
            <w:vMerge/>
            <w:shd w:val="clear" w:color="auto" w:fill="BFBFBF" w:themeFill="background1" w:themeFillShade="BF"/>
          </w:tcPr>
          <w:p w14:paraId="02FCBFE2" w14:textId="77777777" w:rsidR="003908B8" w:rsidRPr="004C639A" w:rsidRDefault="003908B8" w:rsidP="00580A7A">
            <w:pPr>
              <w:jc w:val="both"/>
              <w:rPr>
                <w:lang w:val="en-US"/>
              </w:rPr>
            </w:pPr>
          </w:p>
        </w:tc>
        <w:tc>
          <w:tcPr>
            <w:tcW w:w="1167" w:type="pct"/>
            <w:shd w:val="clear" w:color="auto" w:fill="F2F2F2" w:themeFill="background1" w:themeFillShade="F2"/>
            <w:vAlign w:val="center"/>
          </w:tcPr>
          <w:p w14:paraId="355A0117" w14:textId="77777777" w:rsidR="003908B8" w:rsidRPr="004C639A" w:rsidRDefault="003908B8" w:rsidP="00580A7A">
            <w:pPr>
              <w:rPr>
                <w:lang w:val="en-US"/>
              </w:rPr>
            </w:pPr>
            <w:r w:rsidRPr="004C639A">
              <w:rPr>
                <w:lang w:val="en-US"/>
              </w:rPr>
              <w:t>Significant</w:t>
            </w:r>
          </w:p>
        </w:tc>
        <w:tc>
          <w:tcPr>
            <w:tcW w:w="1111" w:type="pct"/>
            <w:shd w:val="clear" w:color="auto" w:fill="ADDB7B"/>
            <w:vAlign w:val="center"/>
          </w:tcPr>
          <w:p w14:paraId="58E8ADD7" w14:textId="77777777" w:rsidR="003908B8" w:rsidRPr="004C639A" w:rsidRDefault="003908B8" w:rsidP="00580A7A">
            <w:pPr>
              <w:jc w:val="center"/>
              <w:rPr>
                <w:lang w:val="en-US"/>
              </w:rPr>
            </w:pPr>
            <w:r w:rsidRPr="004C639A">
              <w:rPr>
                <w:lang w:val="en-US"/>
              </w:rPr>
              <w:t>LOW</w:t>
            </w:r>
          </w:p>
        </w:tc>
        <w:tc>
          <w:tcPr>
            <w:tcW w:w="1111" w:type="pct"/>
            <w:shd w:val="clear" w:color="auto" w:fill="FFE599" w:themeFill="accent4" w:themeFillTint="66"/>
            <w:vAlign w:val="center"/>
          </w:tcPr>
          <w:p w14:paraId="716203D1" w14:textId="77777777" w:rsidR="003908B8" w:rsidRPr="004C639A" w:rsidRDefault="003908B8" w:rsidP="00580A7A">
            <w:pPr>
              <w:jc w:val="center"/>
              <w:rPr>
                <w:lang w:val="en-US"/>
              </w:rPr>
            </w:pPr>
            <w:r w:rsidRPr="004C639A">
              <w:rPr>
                <w:lang w:val="en-US"/>
              </w:rPr>
              <w:t>MEDIUM</w:t>
            </w:r>
          </w:p>
        </w:tc>
        <w:tc>
          <w:tcPr>
            <w:tcW w:w="1111" w:type="pct"/>
            <w:shd w:val="clear" w:color="auto" w:fill="FF7C80"/>
            <w:vAlign w:val="center"/>
          </w:tcPr>
          <w:p w14:paraId="58396CA6" w14:textId="77777777" w:rsidR="003908B8" w:rsidRPr="004C639A" w:rsidRDefault="003908B8" w:rsidP="00580A7A">
            <w:pPr>
              <w:jc w:val="center"/>
              <w:rPr>
                <w:lang w:val="en-US"/>
              </w:rPr>
            </w:pPr>
            <w:r w:rsidRPr="004C639A">
              <w:rPr>
                <w:lang w:val="en-US"/>
              </w:rPr>
              <w:t>HIGH</w:t>
            </w:r>
          </w:p>
        </w:tc>
      </w:tr>
      <w:tr w:rsidR="003908B8" w:rsidRPr="00F165CC" w14:paraId="65A13BCE" w14:textId="77777777" w:rsidTr="00B1059F">
        <w:trPr>
          <w:trHeight w:val="779"/>
        </w:trPr>
        <w:tc>
          <w:tcPr>
            <w:tcW w:w="501" w:type="pct"/>
            <w:vMerge/>
            <w:shd w:val="clear" w:color="auto" w:fill="BFBFBF" w:themeFill="background1" w:themeFillShade="BF"/>
          </w:tcPr>
          <w:p w14:paraId="5117A563" w14:textId="77777777" w:rsidR="003908B8" w:rsidRPr="004C639A" w:rsidRDefault="003908B8" w:rsidP="00580A7A">
            <w:pPr>
              <w:jc w:val="both"/>
              <w:rPr>
                <w:lang w:val="en-US"/>
              </w:rPr>
            </w:pPr>
          </w:p>
        </w:tc>
        <w:tc>
          <w:tcPr>
            <w:tcW w:w="1167" w:type="pct"/>
            <w:shd w:val="clear" w:color="auto" w:fill="F2F2F2" w:themeFill="background1" w:themeFillShade="F2"/>
            <w:vAlign w:val="center"/>
          </w:tcPr>
          <w:p w14:paraId="13309E8F" w14:textId="77777777" w:rsidR="003908B8" w:rsidRPr="004C639A" w:rsidRDefault="003908B8" w:rsidP="00580A7A">
            <w:pPr>
              <w:rPr>
                <w:lang w:val="en-US"/>
              </w:rPr>
            </w:pPr>
            <w:r w:rsidRPr="004C639A">
              <w:rPr>
                <w:lang w:val="en-US"/>
              </w:rPr>
              <w:t>Fundamental to continuing project</w:t>
            </w:r>
          </w:p>
        </w:tc>
        <w:tc>
          <w:tcPr>
            <w:tcW w:w="1111" w:type="pct"/>
            <w:shd w:val="clear" w:color="auto" w:fill="FFE599" w:themeFill="accent4" w:themeFillTint="66"/>
            <w:vAlign w:val="center"/>
          </w:tcPr>
          <w:p w14:paraId="4B3F9463" w14:textId="77777777" w:rsidR="003908B8" w:rsidRPr="004C639A" w:rsidRDefault="003908B8" w:rsidP="00580A7A">
            <w:pPr>
              <w:jc w:val="center"/>
              <w:rPr>
                <w:lang w:val="en-US"/>
              </w:rPr>
            </w:pPr>
            <w:r w:rsidRPr="004C639A">
              <w:rPr>
                <w:lang w:val="en-US"/>
              </w:rPr>
              <w:t>MEDIUM</w:t>
            </w:r>
          </w:p>
        </w:tc>
        <w:tc>
          <w:tcPr>
            <w:tcW w:w="1111" w:type="pct"/>
            <w:shd w:val="clear" w:color="auto" w:fill="FF7C80"/>
            <w:vAlign w:val="center"/>
          </w:tcPr>
          <w:p w14:paraId="612C7BE5" w14:textId="77777777" w:rsidR="003908B8" w:rsidRPr="004C639A" w:rsidRDefault="003908B8" w:rsidP="00580A7A">
            <w:pPr>
              <w:jc w:val="center"/>
              <w:rPr>
                <w:lang w:val="en-US"/>
              </w:rPr>
            </w:pPr>
            <w:r w:rsidRPr="004C639A">
              <w:rPr>
                <w:lang w:val="en-US"/>
              </w:rPr>
              <w:t>HIGH</w:t>
            </w:r>
          </w:p>
        </w:tc>
        <w:tc>
          <w:tcPr>
            <w:tcW w:w="1111" w:type="pct"/>
            <w:shd w:val="clear" w:color="auto" w:fill="FF7C80"/>
            <w:vAlign w:val="center"/>
          </w:tcPr>
          <w:p w14:paraId="0299E98B" w14:textId="77777777" w:rsidR="003908B8" w:rsidRPr="004C639A" w:rsidRDefault="003908B8" w:rsidP="00580A7A">
            <w:pPr>
              <w:keepNext/>
              <w:jc w:val="center"/>
              <w:rPr>
                <w:lang w:val="en-US"/>
              </w:rPr>
            </w:pPr>
            <w:r w:rsidRPr="004C639A">
              <w:rPr>
                <w:lang w:val="en-US"/>
              </w:rPr>
              <w:t>HIGH</w:t>
            </w:r>
          </w:p>
        </w:tc>
      </w:tr>
    </w:tbl>
    <w:p w14:paraId="75804486" w14:textId="77777777" w:rsidR="003908B8" w:rsidRDefault="003908B8" w:rsidP="003908B8">
      <w:pPr>
        <w:pStyle w:val="Descripcin"/>
        <w:rPr>
          <w:color w:val="auto"/>
          <w:lang w:val="en-GB"/>
        </w:rPr>
      </w:pPr>
      <w:r w:rsidRPr="004C639A">
        <w:rPr>
          <w:color w:val="auto"/>
          <w:lang w:val="en-GB"/>
        </w:rPr>
        <w:t>Risk score: Low; Medium; High</w:t>
      </w:r>
    </w:p>
    <w:p w14:paraId="54D1AEBB" w14:textId="77777777" w:rsidR="003908B8" w:rsidRPr="00EE61C8" w:rsidRDefault="003908B8" w:rsidP="003908B8">
      <w:pPr>
        <w:rPr>
          <w:lang w:val="en-GB"/>
        </w:rPr>
      </w:pPr>
    </w:p>
    <w:p w14:paraId="0B292510" w14:textId="677C78AA" w:rsidR="003908B8" w:rsidRPr="007951B3" w:rsidRDefault="003908B8" w:rsidP="003908B8">
      <w:pPr>
        <w:autoSpaceDE w:val="0"/>
        <w:autoSpaceDN w:val="0"/>
        <w:adjustRightInd w:val="0"/>
        <w:spacing w:after="0" w:line="240" w:lineRule="auto"/>
        <w:jc w:val="both"/>
        <w:rPr>
          <w:color w:val="538135" w:themeColor="accent6" w:themeShade="BF"/>
          <w:lang w:val="en-US"/>
        </w:rPr>
      </w:pPr>
      <w:r w:rsidRPr="007951B3">
        <w:rPr>
          <w:color w:val="538135" w:themeColor="accent6" w:themeShade="BF"/>
          <w:lang w:val="en-US"/>
        </w:rPr>
        <w:lastRenderedPageBreak/>
        <w:t>After that, you should develop the circumstance that could occur (the “risk” reflected on the risk matrix) and what kind of actions</w:t>
      </w:r>
      <w:r w:rsidR="008D1A5C" w:rsidRPr="007951B3">
        <w:rPr>
          <w:color w:val="538135" w:themeColor="accent6" w:themeShade="BF"/>
          <w:lang w:val="en-US"/>
        </w:rPr>
        <w:t>, such as alternative approaches or contingency plans,</w:t>
      </w:r>
      <w:r w:rsidRPr="007951B3">
        <w:rPr>
          <w:color w:val="538135" w:themeColor="accent6" w:themeShade="BF"/>
          <w:lang w:val="en-US"/>
        </w:rPr>
        <w:t xml:space="preserve"> are planned to be performed: preventive (act over events) or corrective (act over impacts). </w:t>
      </w:r>
    </w:p>
    <w:p w14:paraId="447F8438" w14:textId="77777777" w:rsidR="003908B8" w:rsidRDefault="003908B8" w:rsidP="003908B8">
      <w:pPr>
        <w:autoSpaceDE w:val="0"/>
        <w:autoSpaceDN w:val="0"/>
        <w:adjustRightInd w:val="0"/>
        <w:spacing w:after="0" w:line="240" w:lineRule="auto"/>
        <w:jc w:val="both"/>
        <w:rPr>
          <w:color w:val="FF0000"/>
          <w:lang w:val="en-US"/>
        </w:rPr>
      </w:pPr>
    </w:p>
    <w:p w14:paraId="6B003507" w14:textId="168B78B2" w:rsidR="003908B8" w:rsidRDefault="003908B8" w:rsidP="003908B8">
      <w:pPr>
        <w:autoSpaceDE w:val="0"/>
        <w:autoSpaceDN w:val="0"/>
        <w:adjustRightInd w:val="0"/>
        <w:spacing w:after="0" w:line="240" w:lineRule="auto"/>
        <w:jc w:val="both"/>
        <w:rPr>
          <w:color w:val="FF0000"/>
          <w:lang w:val="en-US"/>
        </w:rPr>
      </w:pPr>
      <w:r w:rsidRPr="008C578D">
        <w:rPr>
          <w:color w:val="FF0000"/>
          <w:lang w:val="en-US"/>
        </w:rPr>
        <w:t>Establish a connection (if any) with project</w:t>
      </w:r>
      <w:r w:rsidR="00D30109">
        <w:rPr>
          <w:color w:val="FF0000"/>
          <w:lang w:val="en-US"/>
        </w:rPr>
        <w:t xml:space="preserve"> tasks</w:t>
      </w:r>
      <w:r w:rsidRPr="008C578D">
        <w:rPr>
          <w:color w:val="FF0000"/>
          <w:lang w:val="en-US"/>
        </w:rPr>
        <w:t xml:space="preserve"> milestones and deliverables</w:t>
      </w:r>
      <w:r w:rsidRPr="00B368C6">
        <w:rPr>
          <w:color w:val="FF0000"/>
          <w:lang w:val="en-US"/>
        </w:rPr>
        <w:t xml:space="preserve"> and in the Gantt Chart</w:t>
      </w:r>
      <w:r w:rsidRPr="008C578D">
        <w:rPr>
          <w:color w:val="FF0000"/>
          <w:lang w:val="en-US"/>
        </w:rPr>
        <w:t>.</w:t>
      </w:r>
    </w:p>
    <w:p w14:paraId="7FA1F789" w14:textId="77777777" w:rsidR="00302100" w:rsidRDefault="00302100" w:rsidP="003908B8">
      <w:pPr>
        <w:autoSpaceDE w:val="0"/>
        <w:autoSpaceDN w:val="0"/>
        <w:adjustRightInd w:val="0"/>
        <w:spacing w:after="0" w:line="240" w:lineRule="auto"/>
        <w:jc w:val="both"/>
        <w:rPr>
          <w:color w:val="FF0000"/>
          <w:lang w:val="en-US"/>
        </w:rPr>
      </w:pPr>
    </w:p>
    <w:p w14:paraId="28CFB0CE" w14:textId="660E8C3D" w:rsidR="000B3B4E" w:rsidRDefault="000B3B4E" w:rsidP="000B3B4E">
      <w:pPr>
        <w:keepNext/>
        <w:keepLines/>
        <w:spacing w:before="240" w:after="0"/>
        <w:jc w:val="both"/>
        <w:outlineLvl w:val="0"/>
        <w:rPr>
          <w:rFonts w:eastAsiaTheme="majorEastAsia" w:cstheme="majorBidi"/>
          <w:b/>
          <w:sz w:val="32"/>
          <w:szCs w:val="32"/>
          <w:lang w:val="en-GB"/>
        </w:rPr>
      </w:pPr>
      <w:bookmarkStart w:id="14" w:name="_Toc164766898"/>
      <w:r w:rsidRPr="000B3B4E">
        <w:rPr>
          <w:rFonts w:eastAsiaTheme="majorEastAsia" w:cstheme="majorBidi"/>
          <w:b/>
          <w:sz w:val="32"/>
          <w:szCs w:val="32"/>
          <w:lang w:val="en-GB"/>
        </w:rPr>
        <w:t xml:space="preserve">3.2 </w:t>
      </w:r>
      <w:r>
        <w:rPr>
          <w:rFonts w:eastAsiaTheme="majorEastAsia" w:cstheme="majorBidi"/>
          <w:b/>
          <w:sz w:val="32"/>
          <w:szCs w:val="32"/>
          <w:lang w:val="en-GB"/>
        </w:rPr>
        <w:t>Quality and capacity of the host institutions and participating organisations, including hosting arrangements</w:t>
      </w:r>
      <w:bookmarkEnd w:id="14"/>
      <w:r w:rsidRPr="000B3B4E">
        <w:rPr>
          <w:rFonts w:eastAsiaTheme="majorEastAsia" w:cstheme="majorBidi"/>
          <w:b/>
          <w:sz w:val="32"/>
          <w:szCs w:val="32"/>
          <w:lang w:val="en-GB"/>
        </w:rPr>
        <w:t xml:space="preserve"> </w:t>
      </w:r>
    </w:p>
    <w:p w14:paraId="1A4EB59E" w14:textId="26C1F953" w:rsidR="00EC2D6F" w:rsidRDefault="00EC2D6F" w:rsidP="006C4770">
      <w:pPr>
        <w:jc w:val="both"/>
        <w:rPr>
          <w:color w:val="538135" w:themeColor="accent6" w:themeShade="BF"/>
          <w:lang w:val="en-GB"/>
        </w:rPr>
      </w:pPr>
    </w:p>
    <w:p w14:paraId="7A86A224" w14:textId="75DA0C6D" w:rsidR="00EC2D6F" w:rsidRDefault="00EC2D6F" w:rsidP="006C4770">
      <w:pPr>
        <w:jc w:val="both"/>
        <w:rPr>
          <w:color w:val="538135" w:themeColor="accent6" w:themeShade="BF"/>
          <w:lang w:val="en-GB"/>
        </w:rPr>
      </w:pPr>
      <w:r w:rsidRPr="001E4E5D">
        <w:rPr>
          <w:rFonts w:asciiTheme="majorHAnsi" w:eastAsiaTheme="majorEastAsia" w:hAnsiTheme="majorHAnsi" w:cstheme="majorBidi"/>
          <w:b/>
          <w:color w:val="2E74B5" w:themeColor="accent1" w:themeShade="BF"/>
          <w:sz w:val="26"/>
          <w:szCs w:val="26"/>
          <w:lang w:val="en-US"/>
        </w:rPr>
        <w:t>Hosting Arrangements</w:t>
      </w:r>
    </w:p>
    <w:p w14:paraId="21D3D086" w14:textId="18A202B6" w:rsidR="006C4770" w:rsidRPr="00192334" w:rsidRDefault="006C4770" w:rsidP="006C4770">
      <w:pPr>
        <w:jc w:val="both"/>
        <w:rPr>
          <w:color w:val="538135" w:themeColor="accent6" w:themeShade="BF"/>
          <w:lang w:val="en-GB"/>
        </w:rPr>
      </w:pPr>
      <w:r w:rsidRPr="00192334">
        <w:rPr>
          <w:color w:val="538135" w:themeColor="accent6" w:themeShade="BF"/>
          <w:lang w:val="en-GB"/>
        </w:rPr>
        <w:t>This section should the hosting arrangements at the institution (UCM), described below. The latter should be complemented with details pertinent to the group/department. For example, the different collaborations and interactions of the group, if they provide external service to other researchers, if they are involved already in other projects/networks that might be of interest for the researcher’s development, the common activities of the researches in the group/department and how will the researcher take part in them, be introduced to them, etc.</w:t>
      </w:r>
    </w:p>
    <w:p w14:paraId="764612BB" w14:textId="71B4BD11" w:rsidR="000B3B4E" w:rsidRPr="001E4E5D" w:rsidRDefault="000B3B4E" w:rsidP="000B3B4E">
      <w:pPr>
        <w:jc w:val="both"/>
        <w:rPr>
          <w:color w:val="0070C0"/>
          <w:lang w:val="en-GB"/>
        </w:rPr>
      </w:pPr>
      <w:r w:rsidRPr="001E4E5D">
        <w:rPr>
          <w:color w:val="0070C0"/>
          <w:lang w:val="en-GB"/>
        </w:rPr>
        <w:t>The UCM is committed to improve its Human Resources policies in line with the European Charter for Researchers and the Code of Conduct for the Recruitment of Res</w:t>
      </w:r>
      <w:r w:rsidR="00DC7EE8">
        <w:rPr>
          <w:color w:val="0070C0"/>
          <w:lang w:val="en-GB"/>
        </w:rPr>
        <w:t>e</w:t>
      </w:r>
      <w:r w:rsidRPr="001E4E5D">
        <w:rPr>
          <w:color w:val="0070C0"/>
          <w:lang w:val="en-GB"/>
        </w:rPr>
        <w:t xml:space="preserve">archers. </w:t>
      </w:r>
    </w:p>
    <w:p w14:paraId="794998AD" w14:textId="5D19CA32" w:rsidR="000B3B4E" w:rsidRPr="001E4E5D" w:rsidRDefault="000B3B4E" w:rsidP="000B3B4E">
      <w:pPr>
        <w:jc w:val="both"/>
        <w:rPr>
          <w:color w:val="0070C0"/>
          <w:lang w:val="en-GB"/>
        </w:rPr>
      </w:pPr>
      <w:r w:rsidRPr="001E4E5D">
        <w:rPr>
          <w:color w:val="0070C0"/>
          <w:lang w:val="en-GB"/>
        </w:rPr>
        <w:t>In this sense, during 2017, UCM Endorsed the Principles of the Charter and Code and committed itself to implementing the HRS4R at the institution, obtaining in August 2018 the HR Excellence award. The Action Plan is currently being implemented and has undergone</w:t>
      </w:r>
      <w:r w:rsidR="00DC7EE8">
        <w:rPr>
          <w:color w:val="0070C0"/>
          <w:lang w:val="en-GB"/>
        </w:rPr>
        <w:t xml:space="preserve"> evaluations</w:t>
      </w:r>
      <w:r w:rsidRPr="001E4E5D">
        <w:rPr>
          <w:color w:val="0070C0"/>
          <w:lang w:val="en-GB"/>
        </w:rPr>
        <w:t>.</w:t>
      </w:r>
    </w:p>
    <w:p w14:paraId="177311B9" w14:textId="77777777" w:rsidR="000B3B4E" w:rsidRPr="001E4E5D" w:rsidRDefault="000B3B4E" w:rsidP="000B3B4E">
      <w:pPr>
        <w:jc w:val="both"/>
        <w:rPr>
          <w:color w:val="0070C0"/>
          <w:lang w:val="en-US"/>
        </w:rPr>
      </w:pPr>
      <w:r w:rsidRPr="001E4E5D">
        <w:rPr>
          <w:color w:val="0070C0"/>
          <w:lang w:val="en-US"/>
        </w:rPr>
        <w:t>As a Local Contact Point of EURAXESS and in order to support the integration of the fellow, the University provide access to different services and opportunities offered to the researchers in mobility and, in particular to MSCA fellows (http://bit.ly/2riVfXa):</w:t>
      </w:r>
    </w:p>
    <w:p w14:paraId="347B96D6" w14:textId="77777777" w:rsidR="000B3B4E" w:rsidRPr="001E4E5D" w:rsidRDefault="000B3B4E" w:rsidP="000B3B4E">
      <w:pPr>
        <w:numPr>
          <w:ilvl w:val="0"/>
          <w:numId w:val="4"/>
        </w:numPr>
        <w:contextualSpacing/>
        <w:jc w:val="both"/>
        <w:rPr>
          <w:color w:val="0070C0"/>
          <w:lang w:val="en-US"/>
        </w:rPr>
      </w:pPr>
      <w:r w:rsidRPr="001E4E5D">
        <w:rPr>
          <w:color w:val="0070C0"/>
          <w:lang w:val="en-US"/>
        </w:rPr>
        <w:t>The UCM provides advice to the fellow in case she/he is non EU resident on how to process residence permits, visas or other related documents through the personnel selection section. This department will also give support to the fellow during the hiring process on social security and tax issues.</w:t>
      </w:r>
    </w:p>
    <w:p w14:paraId="0456652A" w14:textId="77777777" w:rsidR="000B3B4E" w:rsidRPr="001E4E5D" w:rsidRDefault="000B3B4E" w:rsidP="000B3B4E">
      <w:pPr>
        <w:numPr>
          <w:ilvl w:val="0"/>
          <w:numId w:val="4"/>
        </w:numPr>
        <w:contextualSpacing/>
        <w:jc w:val="both"/>
        <w:rPr>
          <w:color w:val="0070C0"/>
          <w:lang w:val="en-US"/>
        </w:rPr>
      </w:pPr>
      <w:r w:rsidRPr="001E4E5D">
        <w:rPr>
          <w:color w:val="0070C0"/>
          <w:lang w:val="en-US"/>
        </w:rPr>
        <w:t xml:space="preserve">On the other hand, by means of the “Oficina de Alojamiento” (Lodging Office) and the “Casa del Estudiante: Centro Internacional de Visitantes y Acogida, CIVA” (International Center for Visiting Students and Staff, http://www.ucm.es/oficina-de-alojamiento-en-la-ucm), the UCM will provide to the fellow with the possibility to get accommodation though different options like residences or apartments. </w:t>
      </w:r>
    </w:p>
    <w:p w14:paraId="0173B26F" w14:textId="77777777" w:rsidR="000B3B4E" w:rsidRPr="001E4E5D" w:rsidRDefault="000B3B4E" w:rsidP="000B3B4E">
      <w:pPr>
        <w:jc w:val="both"/>
        <w:rPr>
          <w:color w:val="0070C0"/>
          <w:lang w:val="en-US"/>
        </w:rPr>
      </w:pPr>
      <w:r w:rsidRPr="001E4E5D">
        <w:rPr>
          <w:color w:val="0070C0"/>
          <w:lang w:val="en-US"/>
        </w:rPr>
        <w:t>The fellow will also be given the opportunity to learn the Spanish language and participate in cultural immersion activities at the “Centro Complutense para la Enseñanza del Español” (</w:t>
      </w:r>
      <w:hyperlink r:id="rId30" w:history="1">
        <w:r w:rsidRPr="001E4E5D">
          <w:rPr>
            <w:color w:val="0563C1" w:themeColor="hyperlink"/>
            <w:u w:val="single"/>
            <w:lang w:val="en-US"/>
          </w:rPr>
          <w:t>https://www.ucm.es/ccee</w:t>
        </w:r>
      </w:hyperlink>
      <w:r w:rsidRPr="001E4E5D">
        <w:rPr>
          <w:color w:val="0070C0"/>
          <w:lang w:val="en-US"/>
        </w:rPr>
        <w:t>).</w:t>
      </w:r>
    </w:p>
    <w:p w14:paraId="18192CE9" w14:textId="5994460C" w:rsidR="000B3B4E" w:rsidRDefault="000B3B4E" w:rsidP="000B3B4E">
      <w:pPr>
        <w:keepNext/>
        <w:keepLines/>
        <w:spacing w:before="40" w:after="0"/>
        <w:jc w:val="both"/>
        <w:outlineLvl w:val="1"/>
        <w:rPr>
          <w:rFonts w:asciiTheme="majorHAnsi" w:eastAsiaTheme="majorEastAsia" w:hAnsiTheme="majorHAnsi" w:cstheme="majorBidi"/>
          <w:b/>
          <w:color w:val="2E74B5" w:themeColor="accent1" w:themeShade="BF"/>
          <w:sz w:val="26"/>
          <w:szCs w:val="26"/>
          <w:lang w:val="en-US"/>
        </w:rPr>
      </w:pPr>
      <w:bookmarkStart w:id="15" w:name="_Toc164766899"/>
      <w:r w:rsidRPr="000B3B4E">
        <w:rPr>
          <w:rFonts w:asciiTheme="majorHAnsi" w:eastAsiaTheme="majorEastAsia" w:hAnsiTheme="majorHAnsi" w:cstheme="majorBidi"/>
          <w:b/>
          <w:color w:val="2E74B5" w:themeColor="accent1" w:themeShade="BF"/>
          <w:sz w:val="26"/>
          <w:szCs w:val="26"/>
          <w:lang w:val="en-US"/>
        </w:rPr>
        <w:lastRenderedPageBreak/>
        <w:t xml:space="preserve">Support services </w:t>
      </w:r>
      <w:r w:rsidR="00EC2D6F">
        <w:rPr>
          <w:rFonts w:asciiTheme="majorHAnsi" w:eastAsiaTheme="majorEastAsia" w:hAnsiTheme="majorHAnsi" w:cstheme="majorBidi"/>
          <w:b/>
          <w:color w:val="2E74B5" w:themeColor="accent1" w:themeShade="BF"/>
          <w:sz w:val="26"/>
          <w:szCs w:val="26"/>
          <w:lang w:val="en-US"/>
        </w:rPr>
        <w:t>available to the researcher</w:t>
      </w:r>
      <w:bookmarkEnd w:id="15"/>
    </w:p>
    <w:p w14:paraId="769E5D7D" w14:textId="77777777" w:rsidR="00EC2D6F" w:rsidRPr="000B3B4E" w:rsidRDefault="00EC2D6F" w:rsidP="000B3B4E">
      <w:pPr>
        <w:keepNext/>
        <w:keepLines/>
        <w:spacing w:before="40" w:after="0"/>
        <w:jc w:val="both"/>
        <w:outlineLvl w:val="1"/>
        <w:rPr>
          <w:rFonts w:asciiTheme="majorHAnsi" w:eastAsiaTheme="majorEastAsia" w:hAnsiTheme="majorHAnsi" w:cstheme="majorBidi"/>
          <w:b/>
          <w:color w:val="2E74B5" w:themeColor="accent1" w:themeShade="BF"/>
          <w:sz w:val="26"/>
          <w:szCs w:val="26"/>
          <w:lang w:val="en-US"/>
        </w:rPr>
      </w:pPr>
    </w:p>
    <w:p w14:paraId="1019BE3F" w14:textId="77777777" w:rsidR="00C67366" w:rsidRPr="00C67366" w:rsidRDefault="00C67366" w:rsidP="00C67366">
      <w:pPr>
        <w:autoSpaceDE w:val="0"/>
        <w:autoSpaceDN w:val="0"/>
        <w:adjustRightInd w:val="0"/>
        <w:spacing w:after="0" w:line="240" w:lineRule="auto"/>
        <w:jc w:val="both"/>
        <w:rPr>
          <w:b/>
          <w:color w:val="0070C0"/>
          <w:lang w:val="en-US"/>
        </w:rPr>
      </w:pPr>
      <w:r w:rsidRPr="00C67366">
        <w:rPr>
          <w:color w:val="0070C0"/>
          <w:lang w:val="en-US"/>
        </w:rPr>
        <w:t>The European Office for R&amp;D of the UCM (OEID) will assist the fellow and the scientific supervisor in all aspects related to the training, career development and communication strategies and the exploitation of the project results. In this sense the office will act as a proxy between the scientific staff of the project and the different Services in the Host Institution in charge of the dissemination of the project results (Scientific Culture Unit) and in charge of the protection and commercialization of the project results (Office for the Transfer of Knowledge).</w:t>
      </w:r>
      <w:r w:rsidRPr="00C67366">
        <w:rPr>
          <w:lang w:val="en-US"/>
        </w:rPr>
        <w:t xml:space="preserve"> </w:t>
      </w:r>
      <w:r w:rsidRPr="00C67366">
        <w:rPr>
          <w:color w:val="FF0000"/>
          <w:lang w:val="en-US"/>
        </w:rPr>
        <w:t>A meeting will be held every 6 months on the first fellowship year, and then quarterly in the second year of the project</w:t>
      </w:r>
      <w:r w:rsidRPr="00C67366">
        <w:rPr>
          <w:lang w:val="en-US"/>
        </w:rPr>
        <w:t xml:space="preserve"> </w:t>
      </w:r>
      <w:r w:rsidRPr="00C67366">
        <w:rPr>
          <w:color w:val="0070C0"/>
          <w:lang w:val="en-US"/>
        </w:rPr>
        <w:t>between the fellow, the scientific supervisor and the EU Office of the UCM in order to monitor the delivery of project results and to initiate the corresponding publication/protection actions, as well as to plan the proposed communication and training activities.</w:t>
      </w:r>
      <w:r w:rsidRPr="00C67366">
        <w:rPr>
          <w:b/>
          <w:color w:val="0070C0"/>
          <w:lang w:val="en-US"/>
        </w:rPr>
        <w:t xml:space="preserve"> </w:t>
      </w:r>
    </w:p>
    <w:p w14:paraId="46A4215F" w14:textId="77777777" w:rsidR="00C67366" w:rsidRPr="00C67366" w:rsidRDefault="00C67366" w:rsidP="00C67366">
      <w:pPr>
        <w:autoSpaceDE w:val="0"/>
        <w:autoSpaceDN w:val="0"/>
        <w:adjustRightInd w:val="0"/>
        <w:spacing w:after="0" w:line="240" w:lineRule="auto"/>
        <w:jc w:val="both"/>
        <w:rPr>
          <w:color w:val="FF0000"/>
          <w:lang w:val="en-US"/>
        </w:rPr>
      </w:pPr>
    </w:p>
    <w:p w14:paraId="21A112FA" w14:textId="55E77FBC" w:rsidR="00C67366" w:rsidRDefault="00C67366" w:rsidP="00C67366">
      <w:pPr>
        <w:autoSpaceDE w:val="0"/>
        <w:autoSpaceDN w:val="0"/>
        <w:adjustRightInd w:val="0"/>
        <w:spacing w:after="0" w:line="240" w:lineRule="auto"/>
        <w:jc w:val="both"/>
        <w:rPr>
          <w:color w:val="FF0000"/>
          <w:lang w:val="en-US"/>
        </w:rPr>
      </w:pPr>
      <w:r w:rsidRPr="00C67366">
        <w:rPr>
          <w:color w:val="FF0000"/>
          <w:lang w:val="en-US"/>
        </w:rPr>
        <w:t>Establish a connection (if any) with project milestones and deliverables and in the Gantt Chart.</w:t>
      </w:r>
    </w:p>
    <w:p w14:paraId="2D1C3C8B" w14:textId="77777777" w:rsidR="00EC2D6F" w:rsidRPr="00C67366" w:rsidRDefault="00EC2D6F" w:rsidP="00C67366">
      <w:pPr>
        <w:autoSpaceDE w:val="0"/>
        <w:autoSpaceDN w:val="0"/>
        <w:adjustRightInd w:val="0"/>
        <w:spacing w:after="0" w:line="240" w:lineRule="auto"/>
        <w:jc w:val="both"/>
        <w:rPr>
          <w:color w:val="FF0000"/>
          <w:lang w:val="en-US"/>
        </w:rPr>
      </w:pPr>
    </w:p>
    <w:p w14:paraId="3B61D604" w14:textId="77777777" w:rsidR="00C67366" w:rsidRPr="00C67366" w:rsidRDefault="00C67366" w:rsidP="00C67366">
      <w:pPr>
        <w:autoSpaceDE w:val="0"/>
        <w:autoSpaceDN w:val="0"/>
        <w:adjustRightInd w:val="0"/>
        <w:spacing w:after="0" w:line="240" w:lineRule="auto"/>
        <w:jc w:val="both"/>
        <w:rPr>
          <w:b/>
          <w:color w:val="0070C0"/>
          <w:lang w:val="en-US"/>
        </w:rPr>
      </w:pPr>
      <w:r w:rsidRPr="00C67366">
        <w:rPr>
          <w:b/>
          <w:color w:val="0070C0"/>
          <w:lang w:val="en-US"/>
        </w:rPr>
        <w:t>3 – Financial and Administrative level:</w:t>
      </w:r>
    </w:p>
    <w:p w14:paraId="335C1F16" w14:textId="77777777" w:rsidR="00C67366" w:rsidRPr="00C67366" w:rsidRDefault="00C67366" w:rsidP="00C67366">
      <w:pPr>
        <w:autoSpaceDE w:val="0"/>
        <w:autoSpaceDN w:val="0"/>
        <w:adjustRightInd w:val="0"/>
        <w:spacing w:after="0" w:line="240" w:lineRule="auto"/>
        <w:jc w:val="both"/>
        <w:rPr>
          <w:b/>
          <w:color w:val="0070C0"/>
          <w:lang w:val="en-US"/>
        </w:rPr>
      </w:pPr>
    </w:p>
    <w:p w14:paraId="70215B57" w14:textId="77777777" w:rsidR="00C67366" w:rsidRPr="00C67366" w:rsidRDefault="00C67366" w:rsidP="00C67366">
      <w:pPr>
        <w:autoSpaceDE w:val="0"/>
        <w:autoSpaceDN w:val="0"/>
        <w:adjustRightInd w:val="0"/>
        <w:spacing w:after="0" w:line="240" w:lineRule="auto"/>
        <w:jc w:val="both"/>
        <w:rPr>
          <w:color w:val="0070C0"/>
          <w:lang w:val="en-US"/>
        </w:rPr>
      </w:pPr>
      <w:r w:rsidRPr="00C67366">
        <w:rPr>
          <w:color w:val="0070C0"/>
          <w:lang w:val="en-US"/>
        </w:rPr>
        <w:t xml:space="preserve">An administrative manager from the Economic Management Unit will be nominated, that will work as a recipient of all the documentation relative to the administrative management of the action. This manager will provide advice to the technical staff of the project (the fellow, the supervisor, other researchers) on issues related to administrative procedures such as project reporting, preparation of amendments (as for parental leaves, for instance), contracting of supplies, etc. The administrative management will be performed on a continuous basis, but two specific meetings will be scheduled: </w:t>
      </w:r>
    </w:p>
    <w:p w14:paraId="4ABA1C54" w14:textId="77777777" w:rsidR="00C67366" w:rsidRPr="00C67366" w:rsidRDefault="00C67366" w:rsidP="00C67366">
      <w:pPr>
        <w:autoSpaceDE w:val="0"/>
        <w:autoSpaceDN w:val="0"/>
        <w:adjustRightInd w:val="0"/>
        <w:spacing w:after="0" w:line="240" w:lineRule="auto"/>
        <w:jc w:val="both"/>
        <w:rPr>
          <w:color w:val="0070C0"/>
          <w:lang w:val="en-US"/>
        </w:rPr>
      </w:pPr>
    </w:p>
    <w:p w14:paraId="60DDA8F1" w14:textId="77777777" w:rsidR="00C67366" w:rsidRPr="00C67366" w:rsidRDefault="00C67366" w:rsidP="00C67366">
      <w:pPr>
        <w:numPr>
          <w:ilvl w:val="0"/>
          <w:numId w:val="9"/>
        </w:numPr>
        <w:autoSpaceDE w:val="0"/>
        <w:autoSpaceDN w:val="0"/>
        <w:adjustRightInd w:val="0"/>
        <w:spacing w:after="0" w:line="240" w:lineRule="auto"/>
        <w:contextualSpacing/>
        <w:jc w:val="both"/>
        <w:rPr>
          <w:color w:val="0070C0"/>
          <w:lang w:val="en-US"/>
        </w:rPr>
      </w:pPr>
      <w:r w:rsidRPr="00C67366">
        <w:rPr>
          <w:color w:val="0070C0"/>
          <w:lang w:val="en-US"/>
        </w:rPr>
        <w:t>immediately after the action starts, a “kick-off” meeting will be held between the administrative manager, and the fellow and the supervisor, to establish the procedures for the administrative management of the action and to inform them about the relevant persons and contact points for each procedure;</w:t>
      </w:r>
    </w:p>
    <w:p w14:paraId="32A70B01" w14:textId="77777777" w:rsidR="00C67366" w:rsidRPr="00C67366" w:rsidRDefault="00C67366" w:rsidP="00C67366">
      <w:pPr>
        <w:numPr>
          <w:ilvl w:val="0"/>
          <w:numId w:val="9"/>
        </w:numPr>
        <w:autoSpaceDE w:val="0"/>
        <w:autoSpaceDN w:val="0"/>
        <w:adjustRightInd w:val="0"/>
        <w:spacing w:after="0" w:line="240" w:lineRule="auto"/>
        <w:contextualSpacing/>
        <w:jc w:val="both"/>
        <w:rPr>
          <w:color w:val="0070C0"/>
          <w:lang w:val="en-US"/>
        </w:rPr>
      </w:pPr>
      <w:r w:rsidRPr="00C67366">
        <w:rPr>
          <w:color w:val="0070C0"/>
          <w:lang w:val="en-US"/>
        </w:rPr>
        <w:t>two weeks in advance of the reporting period end a meeting will be held between the administrative manager, and the fellow and the supervisor to coordinate the preparation of the reporting documentation.</w:t>
      </w:r>
    </w:p>
    <w:p w14:paraId="4D5DFCF4" w14:textId="77777777" w:rsidR="00C67366" w:rsidRPr="00C67366" w:rsidRDefault="00C67366" w:rsidP="00C67366">
      <w:pPr>
        <w:autoSpaceDE w:val="0"/>
        <w:autoSpaceDN w:val="0"/>
        <w:adjustRightInd w:val="0"/>
        <w:spacing w:after="0" w:line="240" w:lineRule="auto"/>
        <w:jc w:val="both"/>
        <w:rPr>
          <w:lang w:val="en-US"/>
        </w:rPr>
      </w:pPr>
    </w:p>
    <w:p w14:paraId="29BE0372" w14:textId="77777777" w:rsidR="00C67366" w:rsidRPr="00C67366" w:rsidRDefault="00C67366" w:rsidP="00C67366">
      <w:pPr>
        <w:autoSpaceDE w:val="0"/>
        <w:autoSpaceDN w:val="0"/>
        <w:adjustRightInd w:val="0"/>
        <w:spacing w:after="0" w:line="240" w:lineRule="auto"/>
        <w:jc w:val="both"/>
        <w:rPr>
          <w:color w:val="FF0000"/>
          <w:lang w:val="en-US"/>
        </w:rPr>
      </w:pPr>
      <w:r w:rsidRPr="00C67366">
        <w:rPr>
          <w:color w:val="FF0000"/>
          <w:lang w:val="en-US"/>
        </w:rPr>
        <w:t>Establish a connection (if any) with project milestones and deliverables and in the Gantt Chart.</w:t>
      </w:r>
    </w:p>
    <w:p w14:paraId="18DCA80F" w14:textId="77777777" w:rsidR="000B3B4E" w:rsidRPr="000B3B4E" w:rsidRDefault="000B3B4E" w:rsidP="000B3B4E">
      <w:pPr>
        <w:rPr>
          <w:lang w:val="en-US"/>
        </w:rPr>
      </w:pPr>
    </w:p>
    <w:tbl>
      <w:tblPr>
        <w:tblStyle w:val="Tablaconcuadrcula"/>
        <w:tblW w:w="0" w:type="auto"/>
        <w:tblLook w:val="04A0" w:firstRow="1" w:lastRow="0" w:firstColumn="1" w:lastColumn="0" w:noHBand="0" w:noVBand="1"/>
      </w:tblPr>
      <w:tblGrid>
        <w:gridCol w:w="1980"/>
        <w:gridCol w:w="6514"/>
      </w:tblGrid>
      <w:tr w:rsidR="000B3B4E" w:rsidRPr="000B3B4E" w14:paraId="0BE3BBEC" w14:textId="77777777" w:rsidTr="007171C4">
        <w:tc>
          <w:tcPr>
            <w:tcW w:w="1980" w:type="dxa"/>
            <w:shd w:val="clear" w:color="auto" w:fill="E7E6E6" w:themeFill="background2"/>
            <w:vAlign w:val="center"/>
          </w:tcPr>
          <w:p w14:paraId="642810E1" w14:textId="77777777" w:rsidR="000B3B4E" w:rsidRPr="000B3B4E" w:rsidRDefault="000B3B4E" w:rsidP="000B3B4E">
            <w:pPr>
              <w:spacing w:after="160" w:line="259" w:lineRule="auto"/>
              <w:jc w:val="center"/>
              <w:rPr>
                <w:b/>
                <w:color w:val="0070C0"/>
                <w:lang w:val="en-US"/>
              </w:rPr>
            </w:pPr>
            <w:r w:rsidRPr="000B3B4E">
              <w:rPr>
                <w:b/>
                <w:color w:val="0070C0"/>
                <w:lang w:val="en-US"/>
              </w:rPr>
              <w:t>Service</w:t>
            </w:r>
          </w:p>
        </w:tc>
        <w:tc>
          <w:tcPr>
            <w:tcW w:w="6514" w:type="dxa"/>
            <w:shd w:val="clear" w:color="auto" w:fill="E7E6E6" w:themeFill="background2"/>
            <w:vAlign w:val="center"/>
          </w:tcPr>
          <w:p w14:paraId="701C61E0" w14:textId="77777777" w:rsidR="000B3B4E" w:rsidRPr="000B3B4E" w:rsidRDefault="000B3B4E" w:rsidP="000B3B4E">
            <w:pPr>
              <w:spacing w:after="160" w:line="259" w:lineRule="auto"/>
              <w:jc w:val="center"/>
              <w:rPr>
                <w:b/>
                <w:color w:val="0070C0"/>
                <w:lang w:val="en-US"/>
              </w:rPr>
            </w:pPr>
            <w:r w:rsidRPr="000B3B4E">
              <w:rPr>
                <w:b/>
                <w:color w:val="0070C0"/>
                <w:lang w:val="en-US"/>
              </w:rPr>
              <w:t>Support offered</w:t>
            </w:r>
          </w:p>
        </w:tc>
      </w:tr>
      <w:tr w:rsidR="000B3B4E" w:rsidRPr="002A35AB" w14:paraId="0E14A70E" w14:textId="77777777" w:rsidTr="007171C4">
        <w:tc>
          <w:tcPr>
            <w:tcW w:w="1980" w:type="dxa"/>
            <w:vAlign w:val="center"/>
          </w:tcPr>
          <w:p w14:paraId="3AAD15CA" w14:textId="77777777" w:rsidR="000B3B4E" w:rsidRPr="000B3B4E" w:rsidRDefault="000B3B4E" w:rsidP="000B3B4E">
            <w:pPr>
              <w:spacing w:after="160" w:line="259" w:lineRule="auto"/>
              <w:rPr>
                <w:color w:val="0070C0"/>
                <w:lang w:val="en-US"/>
              </w:rPr>
            </w:pPr>
            <w:r w:rsidRPr="000B3B4E">
              <w:rPr>
                <w:color w:val="0070C0"/>
                <w:lang w:val="en-US"/>
              </w:rPr>
              <w:t>HR Services</w:t>
            </w:r>
          </w:p>
        </w:tc>
        <w:tc>
          <w:tcPr>
            <w:tcW w:w="6514" w:type="dxa"/>
            <w:vAlign w:val="center"/>
          </w:tcPr>
          <w:p w14:paraId="1D29C40C" w14:textId="77777777" w:rsidR="000B3B4E" w:rsidRPr="000B3B4E" w:rsidRDefault="000B3B4E" w:rsidP="000B3B4E">
            <w:pPr>
              <w:spacing w:after="160" w:line="259" w:lineRule="auto"/>
              <w:rPr>
                <w:color w:val="0070C0"/>
                <w:lang w:val="en-GB"/>
              </w:rPr>
            </w:pPr>
            <w:r w:rsidRPr="000B3B4E">
              <w:rPr>
                <w:color w:val="0070C0"/>
                <w:lang w:val="en-GB"/>
              </w:rPr>
              <w:t xml:space="preserve">The UCM is committed to improve its Human Resources policies in line with the European Charter for Researchers and the Code of Conduct for the Recruitment of Researchers. </w:t>
            </w:r>
          </w:p>
          <w:p w14:paraId="6652B5C8" w14:textId="77777777" w:rsidR="000B3B4E" w:rsidRPr="000B3B4E" w:rsidRDefault="000B3B4E" w:rsidP="000B3B4E">
            <w:pPr>
              <w:spacing w:after="160" w:line="259" w:lineRule="auto"/>
              <w:rPr>
                <w:color w:val="0070C0"/>
                <w:lang w:val="en-US"/>
              </w:rPr>
            </w:pPr>
            <w:r w:rsidRPr="000B3B4E">
              <w:rPr>
                <w:color w:val="0070C0"/>
                <w:lang w:val="en-GB"/>
              </w:rPr>
              <w:t>UCM Endorsed the Principles of the Charter and Code and, in August 2018, UCM obtained the HR Excellence award</w:t>
            </w:r>
          </w:p>
        </w:tc>
      </w:tr>
      <w:tr w:rsidR="000B3B4E" w:rsidRPr="002A35AB" w14:paraId="124A1A01" w14:textId="77777777" w:rsidTr="007171C4">
        <w:tc>
          <w:tcPr>
            <w:tcW w:w="1980" w:type="dxa"/>
            <w:vAlign w:val="center"/>
          </w:tcPr>
          <w:p w14:paraId="49597F0E" w14:textId="77777777" w:rsidR="000B3B4E" w:rsidRPr="000B3B4E" w:rsidRDefault="000B3B4E" w:rsidP="000B3B4E">
            <w:pPr>
              <w:spacing w:after="160" w:line="259" w:lineRule="auto"/>
              <w:rPr>
                <w:color w:val="0070C0"/>
                <w:lang w:val="en-US"/>
              </w:rPr>
            </w:pPr>
            <w:r w:rsidRPr="000B3B4E">
              <w:rPr>
                <w:color w:val="0070C0"/>
                <w:lang w:val="en-GB"/>
              </w:rPr>
              <w:t>European Office for R&amp;D of the UCM (OEID)</w:t>
            </w:r>
          </w:p>
        </w:tc>
        <w:tc>
          <w:tcPr>
            <w:tcW w:w="6514" w:type="dxa"/>
            <w:vAlign w:val="center"/>
          </w:tcPr>
          <w:p w14:paraId="096C140E" w14:textId="77777777" w:rsidR="000B3B4E" w:rsidRPr="000B3B4E" w:rsidRDefault="000B3B4E" w:rsidP="000B3B4E">
            <w:pPr>
              <w:spacing w:after="160" w:line="259" w:lineRule="auto"/>
              <w:rPr>
                <w:color w:val="0070C0"/>
                <w:lang w:val="en-US"/>
              </w:rPr>
            </w:pPr>
            <w:r w:rsidRPr="000B3B4E">
              <w:rPr>
                <w:color w:val="0070C0"/>
                <w:lang w:val="en-GB"/>
              </w:rPr>
              <w:t>OEID will provide the fellow with</w:t>
            </w:r>
            <w:r w:rsidRPr="000B3B4E">
              <w:rPr>
                <w:color w:val="0070C0"/>
                <w:lang w:val="en-US"/>
              </w:rPr>
              <w:t xml:space="preserve"> advice and support throughout the Grant Agreement Preparation and the following management of the project.</w:t>
            </w:r>
          </w:p>
        </w:tc>
      </w:tr>
      <w:tr w:rsidR="000B3B4E" w:rsidRPr="002A35AB" w14:paraId="789FC4C0" w14:textId="77777777" w:rsidTr="007171C4">
        <w:tc>
          <w:tcPr>
            <w:tcW w:w="1980" w:type="dxa"/>
            <w:vAlign w:val="center"/>
          </w:tcPr>
          <w:p w14:paraId="3FD465B1" w14:textId="77777777" w:rsidR="000B3B4E" w:rsidRPr="000B3B4E" w:rsidRDefault="000B3B4E" w:rsidP="000B3B4E">
            <w:pPr>
              <w:spacing w:after="160" w:line="259" w:lineRule="auto"/>
              <w:rPr>
                <w:color w:val="0070C0"/>
                <w:lang w:val="en-US"/>
              </w:rPr>
            </w:pPr>
            <w:r w:rsidRPr="000B3B4E">
              <w:rPr>
                <w:color w:val="0070C0"/>
                <w:lang w:val="en-US"/>
              </w:rPr>
              <w:lastRenderedPageBreak/>
              <w:t>Economic Management Unit of the FGUCM</w:t>
            </w:r>
          </w:p>
        </w:tc>
        <w:tc>
          <w:tcPr>
            <w:tcW w:w="6514" w:type="dxa"/>
            <w:vAlign w:val="center"/>
          </w:tcPr>
          <w:p w14:paraId="524DFC29" w14:textId="4FEE5810" w:rsidR="000B3B4E" w:rsidRPr="000B3B4E" w:rsidRDefault="000B3B4E" w:rsidP="000B3B4E">
            <w:pPr>
              <w:spacing w:after="160" w:line="259" w:lineRule="auto"/>
              <w:rPr>
                <w:color w:val="0070C0"/>
                <w:lang w:val="en-GB"/>
              </w:rPr>
            </w:pPr>
            <w:r w:rsidRPr="000B3B4E">
              <w:rPr>
                <w:color w:val="0070C0"/>
                <w:lang w:val="en-US"/>
              </w:rPr>
              <w:t xml:space="preserve">A smooth financial management of the grants will be guaranteed by this Unit, which deals at the time of submitting this proposal with </w:t>
            </w:r>
            <w:r w:rsidR="00A30C04" w:rsidRPr="00A30C04">
              <w:rPr>
                <w:color w:val="0070C0"/>
                <w:lang w:val="en-US"/>
              </w:rPr>
              <w:t xml:space="preserve">more than </w:t>
            </w:r>
            <w:r w:rsidR="00CB25F8">
              <w:rPr>
                <w:color w:val="0070C0"/>
                <w:lang w:val="en-US"/>
              </w:rPr>
              <w:t>133</w:t>
            </w:r>
            <w:r w:rsidR="00CB25F8" w:rsidRPr="00A30C04">
              <w:rPr>
                <w:color w:val="0070C0"/>
                <w:lang w:val="en-US"/>
              </w:rPr>
              <w:t xml:space="preserve"> </w:t>
            </w:r>
            <w:r w:rsidR="00A30C04" w:rsidRPr="00A30C04">
              <w:rPr>
                <w:color w:val="0070C0"/>
                <w:lang w:val="en-US"/>
              </w:rPr>
              <w:t xml:space="preserve">active Horizon 2020 and Horizon Europe grants, including </w:t>
            </w:r>
            <w:r w:rsidR="007A7EDB">
              <w:rPr>
                <w:color w:val="0070C0"/>
                <w:lang w:val="en-US"/>
              </w:rPr>
              <w:t>9</w:t>
            </w:r>
            <w:r w:rsidR="007A7EDB" w:rsidRPr="00A30C04">
              <w:rPr>
                <w:color w:val="0070C0"/>
                <w:lang w:val="en-US"/>
              </w:rPr>
              <w:t xml:space="preserve"> </w:t>
            </w:r>
            <w:r w:rsidR="00A30C04" w:rsidRPr="00A30C04">
              <w:rPr>
                <w:color w:val="0070C0"/>
                <w:lang w:val="en-US"/>
              </w:rPr>
              <w:t>MSCAs.</w:t>
            </w:r>
          </w:p>
          <w:p w14:paraId="14CF87F7" w14:textId="77777777" w:rsidR="000B3B4E" w:rsidRPr="000B3B4E" w:rsidRDefault="000B3B4E" w:rsidP="000B3B4E">
            <w:pPr>
              <w:spacing w:after="160" w:line="259" w:lineRule="auto"/>
              <w:rPr>
                <w:color w:val="0070C0"/>
                <w:lang w:val="en-GB"/>
              </w:rPr>
            </w:pPr>
          </w:p>
        </w:tc>
      </w:tr>
      <w:tr w:rsidR="000B3B4E" w:rsidRPr="002A35AB" w14:paraId="7ED71587" w14:textId="77777777" w:rsidTr="007171C4">
        <w:tc>
          <w:tcPr>
            <w:tcW w:w="1980" w:type="dxa"/>
            <w:vAlign w:val="center"/>
          </w:tcPr>
          <w:p w14:paraId="244BF888" w14:textId="77777777" w:rsidR="000B3B4E" w:rsidRPr="000B3B4E" w:rsidRDefault="000B3B4E" w:rsidP="000B3B4E">
            <w:pPr>
              <w:spacing w:after="160" w:line="259" w:lineRule="auto"/>
              <w:rPr>
                <w:color w:val="0070C0"/>
                <w:lang w:val="en-US"/>
              </w:rPr>
            </w:pPr>
            <w:r w:rsidRPr="000B3B4E">
              <w:rPr>
                <w:color w:val="0070C0"/>
                <w:lang w:val="en-US"/>
              </w:rPr>
              <w:t>Office for the Transfer of Research Results (OTRI)</w:t>
            </w:r>
          </w:p>
        </w:tc>
        <w:tc>
          <w:tcPr>
            <w:tcW w:w="6514" w:type="dxa"/>
            <w:vAlign w:val="center"/>
          </w:tcPr>
          <w:p w14:paraId="118A39C6" w14:textId="77777777" w:rsidR="000B3B4E" w:rsidRPr="000B3B4E" w:rsidRDefault="000B3B4E" w:rsidP="000B3B4E">
            <w:pPr>
              <w:spacing w:after="160" w:line="259" w:lineRule="auto"/>
              <w:rPr>
                <w:color w:val="0070C0"/>
                <w:lang w:val="en-US"/>
              </w:rPr>
            </w:pPr>
            <w:r w:rsidRPr="000B3B4E">
              <w:rPr>
                <w:color w:val="0070C0"/>
                <w:lang w:val="en-US"/>
              </w:rPr>
              <w:t xml:space="preserve">The OTRI arranges the transfer of Knowledge generated at UCM Faculties, Research Groups and Institutes, and invites industries and businesses to get to know us in person. This Office will support the fellow with any exploitation aspects relating to your project outputs. </w:t>
            </w:r>
          </w:p>
        </w:tc>
      </w:tr>
      <w:tr w:rsidR="000B3B4E" w:rsidRPr="002A35AB" w14:paraId="3B85748B" w14:textId="77777777" w:rsidTr="007171C4">
        <w:tc>
          <w:tcPr>
            <w:tcW w:w="1980" w:type="dxa"/>
            <w:vAlign w:val="center"/>
          </w:tcPr>
          <w:p w14:paraId="1C61C984" w14:textId="77777777" w:rsidR="000B3B4E" w:rsidRPr="000B3B4E" w:rsidRDefault="000B3B4E" w:rsidP="000B3B4E">
            <w:pPr>
              <w:spacing w:after="160" w:line="259" w:lineRule="auto"/>
              <w:rPr>
                <w:color w:val="0070C0"/>
                <w:lang w:val="en-US"/>
              </w:rPr>
            </w:pPr>
            <w:r w:rsidRPr="000B3B4E">
              <w:rPr>
                <w:color w:val="0070C0"/>
                <w:lang w:val="en-US"/>
              </w:rPr>
              <w:t xml:space="preserve">EURAXESS </w:t>
            </w:r>
          </w:p>
        </w:tc>
        <w:tc>
          <w:tcPr>
            <w:tcW w:w="6514" w:type="dxa"/>
            <w:vAlign w:val="center"/>
          </w:tcPr>
          <w:p w14:paraId="6E7C8EF6" w14:textId="77777777" w:rsidR="000B3B4E" w:rsidRPr="000B3B4E" w:rsidRDefault="000B3B4E" w:rsidP="000B3B4E">
            <w:pPr>
              <w:spacing w:after="160" w:line="259" w:lineRule="auto"/>
              <w:rPr>
                <w:color w:val="0070C0"/>
                <w:lang w:val="en-US"/>
              </w:rPr>
            </w:pPr>
            <w:r w:rsidRPr="000B3B4E">
              <w:rPr>
                <w:color w:val="0070C0"/>
                <w:lang w:val="en-US"/>
              </w:rPr>
              <w:t>As a Local Contact Point of EURAXESS, UCM will support the integration of the fellow, providing access to different services and opportunities offered to the researchers in mobility and, in particular to MSCA fellows.</w:t>
            </w:r>
          </w:p>
        </w:tc>
      </w:tr>
      <w:tr w:rsidR="000B3B4E" w:rsidRPr="002A35AB" w14:paraId="0648A017" w14:textId="77777777" w:rsidTr="007171C4">
        <w:tc>
          <w:tcPr>
            <w:tcW w:w="1980" w:type="dxa"/>
            <w:vAlign w:val="center"/>
          </w:tcPr>
          <w:p w14:paraId="09D4D809" w14:textId="77777777" w:rsidR="000B3B4E" w:rsidRPr="000B3B4E" w:rsidRDefault="000B3B4E" w:rsidP="000B3B4E">
            <w:pPr>
              <w:spacing w:after="160" w:line="259" w:lineRule="auto"/>
              <w:rPr>
                <w:color w:val="0070C0"/>
                <w:lang w:val="en-GB"/>
              </w:rPr>
            </w:pPr>
            <w:r w:rsidRPr="000B3B4E">
              <w:rPr>
                <w:color w:val="0070C0"/>
                <w:lang w:val="en-GB"/>
              </w:rPr>
              <w:t>Unit of Scientific Culture and Innovation</w:t>
            </w:r>
          </w:p>
        </w:tc>
        <w:tc>
          <w:tcPr>
            <w:tcW w:w="6514" w:type="dxa"/>
            <w:vAlign w:val="center"/>
          </w:tcPr>
          <w:p w14:paraId="45707516" w14:textId="77777777" w:rsidR="000B3B4E" w:rsidRPr="000B3B4E" w:rsidRDefault="000B3B4E" w:rsidP="000B3B4E">
            <w:pPr>
              <w:spacing w:after="160" w:line="259" w:lineRule="auto"/>
              <w:rPr>
                <w:color w:val="0070C0"/>
                <w:lang w:val="en-US"/>
              </w:rPr>
            </w:pPr>
            <w:r w:rsidRPr="000B3B4E">
              <w:rPr>
                <w:color w:val="0070C0"/>
                <w:lang w:val="en-US"/>
              </w:rPr>
              <w:t>This unit will assist the fellow in communicating the development of the research to generalist media and others.</w:t>
            </w:r>
          </w:p>
        </w:tc>
      </w:tr>
    </w:tbl>
    <w:p w14:paraId="2B3256B1" w14:textId="77777777" w:rsidR="000B3B4E" w:rsidRPr="000B3B4E" w:rsidRDefault="000B3B4E" w:rsidP="000B3B4E">
      <w:pPr>
        <w:rPr>
          <w:lang w:val="en-US"/>
        </w:rPr>
      </w:pPr>
    </w:p>
    <w:p w14:paraId="5A241999" w14:textId="77777777" w:rsidR="000B3B4E" w:rsidRDefault="000B3B4E" w:rsidP="000B3B4E">
      <w:pPr>
        <w:keepNext/>
        <w:keepLines/>
        <w:spacing w:before="40" w:after="0"/>
        <w:jc w:val="both"/>
        <w:outlineLvl w:val="1"/>
        <w:rPr>
          <w:rFonts w:asciiTheme="majorHAnsi" w:eastAsiaTheme="majorEastAsia" w:hAnsiTheme="majorHAnsi" w:cstheme="majorBidi"/>
          <w:b/>
          <w:color w:val="2E74B5" w:themeColor="accent1" w:themeShade="BF"/>
          <w:sz w:val="26"/>
          <w:szCs w:val="26"/>
          <w:lang w:val="en-US"/>
        </w:rPr>
      </w:pPr>
    </w:p>
    <w:p w14:paraId="12D13960" w14:textId="1B97AC46" w:rsidR="00C67366" w:rsidRDefault="00C67366" w:rsidP="00C67366">
      <w:pPr>
        <w:pStyle w:val="Ttulo1"/>
      </w:pPr>
      <w:bookmarkStart w:id="16" w:name="_Toc164766900"/>
      <w:r w:rsidRPr="000943D0">
        <w:t>5.</w:t>
      </w:r>
      <w:r>
        <w:t>2</w:t>
      </w:r>
      <w:r w:rsidRPr="000943D0">
        <w:t xml:space="preserve"> Capacity of the Participating Organisations</w:t>
      </w:r>
      <w:bookmarkEnd w:id="16"/>
    </w:p>
    <w:p w14:paraId="36E27C26" w14:textId="77777777" w:rsidR="000B3B4E" w:rsidRPr="004C7A46" w:rsidRDefault="000B3B4E" w:rsidP="003908B8">
      <w:pPr>
        <w:rPr>
          <w:lang w:val="en-US"/>
        </w:rPr>
      </w:pPr>
    </w:p>
    <w:tbl>
      <w:tblPr>
        <w:tblW w:w="9639" w:type="dxa"/>
        <w:jc w:val="center"/>
        <w:tblLook w:val="01E0" w:firstRow="1" w:lastRow="1" w:firstColumn="1" w:lastColumn="1" w:noHBand="0" w:noVBand="0"/>
      </w:tblPr>
      <w:tblGrid>
        <w:gridCol w:w="3114"/>
        <w:gridCol w:w="6525"/>
      </w:tblGrid>
      <w:tr w:rsidR="00C11B7A" w:rsidRPr="00C11B7A" w14:paraId="055C998B" w14:textId="77777777" w:rsidTr="00C61CAD">
        <w:trPr>
          <w:trHeight w:val="542"/>
          <w:jc w:val="center"/>
        </w:trPr>
        <w:tc>
          <w:tcPr>
            <w:tcW w:w="963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1104EF4A" w14:textId="0661015C" w:rsidR="00C11B7A" w:rsidRPr="00C11B7A" w:rsidRDefault="00C11B7A" w:rsidP="00C11B7A">
            <w:pPr>
              <w:keepLines/>
              <w:jc w:val="center"/>
              <w:rPr>
                <w:bCs/>
              </w:rPr>
            </w:pPr>
            <w:r w:rsidRPr="00C11B7A">
              <w:rPr>
                <w:b/>
                <w:bCs/>
              </w:rPr>
              <w:t>UNIVERSIDAD COMPLUTENSE DE MADRID – UCM - Spain</w:t>
            </w:r>
          </w:p>
        </w:tc>
      </w:tr>
      <w:tr w:rsidR="00C11B7A" w:rsidRPr="002A35AB" w14:paraId="268C340F" w14:textId="77777777" w:rsidTr="00C61CAD">
        <w:trPr>
          <w:jc w:val="center"/>
        </w:trPr>
        <w:tc>
          <w:tcPr>
            <w:tcW w:w="3114" w:type="dxa"/>
            <w:tcBorders>
              <w:top w:val="single" w:sz="4" w:space="0" w:color="auto"/>
              <w:left w:val="single" w:sz="4" w:space="0" w:color="auto"/>
              <w:bottom w:val="single" w:sz="4" w:space="0" w:color="auto"/>
              <w:right w:val="single" w:sz="4" w:space="0" w:color="auto"/>
            </w:tcBorders>
            <w:hideMark/>
          </w:tcPr>
          <w:p w14:paraId="4C7B0AB0" w14:textId="77777777" w:rsidR="00C11B7A" w:rsidRPr="00FB7061" w:rsidRDefault="00C11B7A" w:rsidP="006D2786">
            <w:pPr>
              <w:keepLines/>
              <w:spacing w:before="60" w:after="60"/>
              <w:rPr>
                <w:b/>
                <w:bCs/>
              </w:rPr>
            </w:pPr>
            <w:r w:rsidRPr="00FB7061">
              <w:rPr>
                <w:b/>
                <w:bCs/>
              </w:rPr>
              <w:t>General description</w:t>
            </w:r>
          </w:p>
        </w:tc>
        <w:tc>
          <w:tcPr>
            <w:tcW w:w="6525" w:type="dxa"/>
            <w:tcBorders>
              <w:top w:val="single" w:sz="4" w:space="0" w:color="auto"/>
              <w:left w:val="single" w:sz="4" w:space="0" w:color="auto"/>
              <w:bottom w:val="single" w:sz="4" w:space="0" w:color="auto"/>
              <w:right w:val="single" w:sz="4" w:space="0" w:color="auto"/>
            </w:tcBorders>
          </w:tcPr>
          <w:p w14:paraId="662B077B" w14:textId="3E84B064" w:rsidR="00C11B7A" w:rsidRDefault="00C11B7A" w:rsidP="000768E7">
            <w:pPr>
              <w:keepLines/>
              <w:spacing w:line="240" w:lineRule="auto"/>
              <w:jc w:val="both"/>
              <w:rPr>
                <w:bCs/>
                <w:i/>
                <w:color w:val="0070C0"/>
                <w:lang w:val="en-GB"/>
              </w:rPr>
            </w:pPr>
            <w:r w:rsidRPr="000768E7">
              <w:rPr>
                <w:bCs/>
                <w:i/>
                <w:color w:val="0070C0"/>
                <w:lang w:val="en-GB"/>
              </w:rPr>
              <w:t xml:space="preserve">Universidad Complutense de Madrid (UCM) is one of the largest Universities in Spain and all around Europe. With a tradition beyond 5 centuries, UCM has become a very important institution in terms of higher education and research activities. UCM is home of research groups which are in the cutting edge of research in many areas. UCM technological scientific infrastructure (with an annual budget almost reaching 600M€), together with the quality of its researchers (more than </w:t>
            </w:r>
            <w:r w:rsidR="007B4993">
              <w:rPr>
                <w:bCs/>
                <w:i/>
                <w:color w:val="0070C0"/>
                <w:lang w:val="en-GB"/>
              </w:rPr>
              <w:t>7</w:t>
            </w:r>
            <w:r w:rsidR="007B4993" w:rsidRPr="000768E7">
              <w:rPr>
                <w:bCs/>
                <w:i/>
                <w:color w:val="0070C0"/>
                <w:lang w:val="en-GB"/>
              </w:rPr>
              <w:t>000</w:t>
            </w:r>
            <w:r w:rsidRPr="000768E7">
              <w:rPr>
                <w:bCs/>
                <w:i/>
                <w:color w:val="0070C0"/>
                <w:lang w:val="en-GB"/>
              </w:rPr>
              <w:t>), has established some of its laboratories among the best all around Europe. UCM is located in the “Campus de Moncloa” at Ciudad Universitaria of Madrid. This location is a large space devoted to Science and Higher Education. With over 10,000 researchers and 10% of the national scientific production of Spain the “Campus de Moncloa”, which houses two universities and several research centres is a unique environment, fostering synergies in higher education, research, innovation and social and cultural projection. This uniqueness has favoured the awarding of the “Campus of International Excellence” label to the institutions joining this “Campus de Moncloa”</w:t>
            </w:r>
          </w:p>
          <w:p w14:paraId="2755EDB0" w14:textId="0B3F95B2" w:rsidR="000768E7" w:rsidRPr="000768E7" w:rsidRDefault="000768E7" w:rsidP="000768E7">
            <w:pPr>
              <w:keepLines/>
              <w:spacing w:line="240" w:lineRule="auto"/>
              <w:jc w:val="both"/>
              <w:rPr>
                <w:bCs/>
                <w:i/>
                <w:color w:val="0070C0"/>
                <w:lang w:val="en-GB"/>
              </w:rPr>
            </w:pPr>
            <w:r w:rsidRPr="000768E7">
              <w:rPr>
                <w:bCs/>
                <w:i/>
                <w:color w:val="538135" w:themeColor="accent6" w:themeShade="BF"/>
                <w:lang w:val="en-GB"/>
              </w:rPr>
              <w:lastRenderedPageBreak/>
              <w:t>This is a general description of the UCM, which you are free to use. However, given the limited space, we recommend to write here a description of the closest research environment: research group/department/faculty.</w:t>
            </w:r>
          </w:p>
        </w:tc>
      </w:tr>
      <w:tr w:rsidR="00C11B7A" w:rsidRPr="002A35AB" w14:paraId="6C421E4B" w14:textId="77777777" w:rsidTr="00C61CAD">
        <w:trPr>
          <w:jc w:val="center"/>
        </w:trPr>
        <w:tc>
          <w:tcPr>
            <w:tcW w:w="3114" w:type="dxa"/>
            <w:tcBorders>
              <w:top w:val="single" w:sz="4" w:space="0" w:color="auto"/>
              <w:left w:val="single" w:sz="4" w:space="0" w:color="auto"/>
              <w:bottom w:val="single" w:sz="4" w:space="0" w:color="auto"/>
              <w:right w:val="single" w:sz="4" w:space="0" w:color="auto"/>
            </w:tcBorders>
            <w:hideMark/>
          </w:tcPr>
          <w:p w14:paraId="54FBE6BF" w14:textId="70D03FC6" w:rsidR="00C11B7A" w:rsidRPr="00C11B7A" w:rsidRDefault="00C11B7A">
            <w:pPr>
              <w:keepLines/>
              <w:rPr>
                <w:b/>
                <w:bCs/>
                <w:lang w:val="en-GB"/>
              </w:rPr>
            </w:pPr>
            <w:r w:rsidRPr="00C11B7A">
              <w:rPr>
                <w:b/>
                <w:bCs/>
                <w:lang w:val="en-GB"/>
              </w:rPr>
              <w:lastRenderedPageBreak/>
              <w:t>Role and profile of supervisor</w:t>
            </w:r>
          </w:p>
        </w:tc>
        <w:tc>
          <w:tcPr>
            <w:tcW w:w="6525" w:type="dxa"/>
            <w:tcBorders>
              <w:top w:val="single" w:sz="4" w:space="0" w:color="auto"/>
              <w:left w:val="single" w:sz="4" w:space="0" w:color="auto"/>
              <w:bottom w:val="single" w:sz="4" w:space="0" w:color="auto"/>
              <w:right w:val="single" w:sz="4" w:space="0" w:color="auto"/>
            </w:tcBorders>
            <w:hideMark/>
          </w:tcPr>
          <w:p w14:paraId="5ECFFDA2" w14:textId="77777777" w:rsidR="00C11B7A" w:rsidRPr="00C11B7A" w:rsidRDefault="00C11B7A" w:rsidP="006D2786">
            <w:pPr>
              <w:rPr>
                <w:i/>
                <w:lang w:val="en-GB"/>
              </w:rPr>
            </w:pPr>
            <w:r w:rsidRPr="00C11B7A">
              <w:rPr>
                <w:i/>
                <w:lang w:val="en-GB"/>
              </w:rPr>
              <w:t>(names, title, qualifications of the main supervisor)</w:t>
            </w:r>
          </w:p>
        </w:tc>
      </w:tr>
      <w:tr w:rsidR="00714BC8" w:rsidRPr="002A35AB" w14:paraId="38159CB0" w14:textId="77777777" w:rsidTr="00C61CAD">
        <w:trPr>
          <w:jc w:val="center"/>
        </w:trPr>
        <w:tc>
          <w:tcPr>
            <w:tcW w:w="3114" w:type="dxa"/>
            <w:tcBorders>
              <w:top w:val="single" w:sz="4" w:space="0" w:color="auto"/>
              <w:left w:val="single" w:sz="4" w:space="0" w:color="auto"/>
              <w:bottom w:val="single" w:sz="4" w:space="0" w:color="auto"/>
              <w:right w:val="single" w:sz="4" w:space="0" w:color="auto"/>
            </w:tcBorders>
            <w:hideMark/>
          </w:tcPr>
          <w:p w14:paraId="47D23391" w14:textId="77777777" w:rsidR="00714BC8" w:rsidRPr="00C11B7A" w:rsidRDefault="00714BC8" w:rsidP="00714BC8">
            <w:pPr>
              <w:keepLines/>
              <w:rPr>
                <w:rFonts w:eastAsiaTheme="majorEastAsia"/>
                <w:b/>
                <w:bCs/>
                <w:lang w:val="en-GB"/>
              </w:rPr>
            </w:pPr>
            <w:r w:rsidRPr="00C11B7A">
              <w:rPr>
                <w:b/>
                <w:bCs/>
                <w:lang w:val="en-GB"/>
              </w:rPr>
              <w:t>Key research facilities, Infrastructure and Equipment</w:t>
            </w:r>
          </w:p>
        </w:tc>
        <w:tc>
          <w:tcPr>
            <w:tcW w:w="6525" w:type="dxa"/>
            <w:tcBorders>
              <w:top w:val="single" w:sz="4" w:space="0" w:color="auto"/>
              <w:left w:val="single" w:sz="4" w:space="0" w:color="auto"/>
              <w:bottom w:val="single" w:sz="4" w:space="0" w:color="auto"/>
              <w:right w:val="single" w:sz="4" w:space="0" w:color="auto"/>
            </w:tcBorders>
            <w:hideMark/>
          </w:tcPr>
          <w:p w14:paraId="07292CD8" w14:textId="77777777" w:rsidR="00714BC8" w:rsidRPr="004C7A46" w:rsidRDefault="00714BC8" w:rsidP="00714BC8">
            <w:pPr>
              <w:pStyle w:val="Default"/>
              <w:spacing w:line="276" w:lineRule="auto"/>
              <w:jc w:val="both"/>
              <w:rPr>
                <w:i/>
                <w:iCs/>
                <w:sz w:val="22"/>
                <w:szCs w:val="22"/>
                <w:lang w:val="en-GB"/>
              </w:rPr>
            </w:pPr>
            <w:r w:rsidRPr="004C7A46">
              <w:rPr>
                <w:i/>
                <w:iCs/>
                <w:sz w:val="22"/>
                <w:szCs w:val="22"/>
                <w:lang w:val="en-GB"/>
              </w:rPr>
              <w:t xml:space="preserve">Demonstrate that the beneficiary has sufficient facilities and infrastructure to host and/or offer a suitable environment for training and transfer of knowledge to the recruited experienced researcher. </w:t>
            </w:r>
          </w:p>
          <w:p w14:paraId="51A9FD4F" w14:textId="77777777" w:rsidR="00714BC8" w:rsidRPr="004C7A46" w:rsidRDefault="00714BC8" w:rsidP="00714BC8">
            <w:pPr>
              <w:pStyle w:val="Default"/>
              <w:spacing w:line="276" w:lineRule="auto"/>
              <w:jc w:val="both"/>
              <w:rPr>
                <w:i/>
                <w:iCs/>
                <w:sz w:val="22"/>
                <w:szCs w:val="22"/>
                <w:lang w:val="en-GB"/>
              </w:rPr>
            </w:pPr>
          </w:p>
          <w:p w14:paraId="39060C60" w14:textId="7F213191" w:rsidR="00714BC8" w:rsidRPr="00C11B7A" w:rsidRDefault="00714BC8" w:rsidP="004C7A46">
            <w:pPr>
              <w:pStyle w:val="Default"/>
              <w:rPr>
                <w:lang w:val="en-GB"/>
              </w:rPr>
            </w:pPr>
            <w:r w:rsidRPr="004C7A46">
              <w:rPr>
                <w:i/>
                <w:iCs/>
                <w:lang w:val="en-GB"/>
              </w:rPr>
              <w:t>If applicable, indicate the name of the associated partner linked to a beneficiary and describe the nature of the link in the corresponding table.</w:t>
            </w:r>
          </w:p>
        </w:tc>
      </w:tr>
      <w:tr w:rsidR="00C11B7A" w:rsidRPr="002A35AB" w14:paraId="5294FA57" w14:textId="77777777" w:rsidTr="00C61CAD">
        <w:trPr>
          <w:jc w:val="center"/>
        </w:trPr>
        <w:tc>
          <w:tcPr>
            <w:tcW w:w="3114" w:type="dxa"/>
            <w:tcBorders>
              <w:top w:val="single" w:sz="4" w:space="0" w:color="auto"/>
              <w:left w:val="single" w:sz="4" w:space="0" w:color="auto"/>
              <w:bottom w:val="single" w:sz="4" w:space="0" w:color="auto"/>
              <w:right w:val="single" w:sz="4" w:space="0" w:color="auto"/>
            </w:tcBorders>
            <w:hideMark/>
          </w:tcPr>
          <w:p w14:paraId="660E9476" w14:textId="37777885" w:rsidR="00C11B7A" w:rsidRPr="00C11B7A" w:rsidRDefault="00714BC8" w:rsidP="006D2786">
            <w:pPr>
              <w:keepLines/>
              <w:rPr>
                <w:b/>
                <w:bCs/>
                <w:lang w:val="en-GB"/>
              </w:rPr>
            </w:pPr>
            <w:r w:rsidRPr="00714BC8">
              <w:rPr>
                <w:b/>
                <w:bCs/>
                <w:lang w:val="en-GB"/>
              </w:rPr>
              <w:t>Previous and current involvement in EU-funded research and training programmes/actions/projects</w:t>
            </w:r>
          </w:p>
        </w:tc>
        <w:tc>
          <w:tcPr>
            <w:tcW w:w="6525" w:type="dxa"/>
            <w:tcBorders>
              <w:top w:val="single" w:sz="4" w:space="0" w:color="auto"/>
              <w:left w:val="single" w:sz="4" w:space="0" w:color="auto"/>
              <w:bottom w:val="single" w:sz="4" w:space="0" w:color="auto"/>
              <w:right w:val="single" w:sz="4" w:space="0" w:color="auto"/>
            </w:tcBorders>
            <w:hideMark/>
          </w:tcPr>
          <w:p w14:paraId="475734A6" w14:textId="60DA0EBC" w:rsidR="00C67366" w:rsidRDefault="00C67366" w:rsidP="00C67366">
            <w:pPr>
              <w:pStyle w:val="Default"/>
              <w:spacing w:line="276" w:lineRule="auto"/>
              <w:jc w:val="both"/>
              <w:rPr>
                <w:i/>
                <w:iCs/>
                <w:sz w:val="22"/>
                <w:szCs w:val="22"/>
                <w:lang w:val="en-GB"/>
              </w:rPr>
            </w:pPr>
            <w:r w:rsidRPr="004C7A46">
              <w:rPr>
                <w:i/>
                <w:iCs/>
                <w:sz w:val="22"/>
                <w:szCs w:val="22"/>
                <w:lang w:val="en-GB"/>
              </w:rPr>
              <w:t>Indicate up to 5 relevant EU, national or international research and training actions/projects in which the institution/department has previously participated and/or is currently participating.</w:t>
            </w:r>
          </w:p>
          <w:p w14:paraId="28742E7F" w14:textId="77777777" w:rsidR="00C67366" w:rsidRPr="004C7A46" w:rsidRDefault="00C67366" w:rsidP="00C67366">
            <w:pPr>
              <w:pStyle w:val="Default"/>
              <w:spacing w:line="276" w:lineRule="auto"/>
              <w:jc w:val="both"/>
              <w:rPr>
                <w:i/>
                <w:iCs/>
                <w:sz w:val="22"/>
                <w:szCs w:val="22"/>
                <w:lang w:val="en-GB"/>
              </w:rPr>
            </w:pPr>
          </w:p>
          <w:p w14:paraId="58626A4D" w14:textId="6AA6EB01" w:rsidR="00B53BE0" w:rsidRPr="000768E7" w:rsidRDefault="00B53BE0" w:rsidP="0008719F">
            <w:pPr>
              <w:jc w:val="both"/>
              <w:rPr>
                <w:bCs/>
                <w:i/>
                <w:lang w:val="en-GB"/>
              </w:rPr>
            </w:pPr>
            <w:r w:rsidRPr="000768E7">
              <w:rPr>
                <w:bCs/>
                <w:i/>
                <w:color w:val="538135" w:themeColor="accent6" w:themeShade="BF"/>
                <w:lang w:val="en-GB"/>
              </w:rPr>
              <w:t>In this section you should refer to the projects closest to your supervisor's department/research group. You can ask the European Office (</w:t>
            </w:r>
            <w:r w:rsidR="00604714">
              <w:rPr>
                <w:bCs/>
                <w:i/>
                <w:color w:val="538135" w:themeColor="accent6" w:themeShade="BF"/>
                <w:lang w:val="en-GB"/>
              </w:rPr>
              <w:t>promocion.oeid</w:t>
            </w:r>
            <w:r w:rsidRPr="000768E7">
              <w:rPr>
                <w:bCs/>
                <w:i/>
                <w:color w:val="538135" w:themeColor="accent6" w:themeShade="BF"/>
                <w:lang w:val="en-GB"/>
              </w:rPr>
              <w:t>@ucm.es) to find out in which other MC actions the UCM has participated.</w:t>
            </w:r>
          </w:p>
        </w:tc>
      </w:tr>
    </w:tbl>
    <w:p w14:paraId="6BF2F414" w14:textId="77777777" w:rsidR="00C11B7A" w:rsidRPr="00C11B7A" w:rsidRDefault="00C11B7A" w:rsidP="003908B8">
      <w:pPr>
        <w:rPr>
          <w:lang w:val="en-US"/>
        </w:rPr>
      </w:pPr>
    </w:p>
    <w:p w14:paraId="7549E455" w14:textId="77777777" w:rsidR="001E40F9" w:rsidRDefault="001E40F9">
      <w:pPr>
        <w:rPr>
          <w:noProof/>
          <w:lang w:val="en-US" w:eastAsia="es-ES"/>
        </w:rPr>
        <w:sectPr w:rsidR="001E40F9" w:rsidSect="00314FED">
          <w:type w:val="continuous"/>
          <w:pgSz w:w="11906" w:h="16838"/>
          <w:pgMar w:top="1417" w:right="1701" w:bottom="1417" w:left="1701" w:header="708" w:footer="708" w:gutter="0"/>
          <w:cols w:space="708"/>
          <w:formProt w:val="0"/>
          <w:docGrid w:linePitch="360"/>
        </w:sectPr>
      </w:pPr>
    </w:p>
    <w:p w14:paraId="2EC9919B" w14:textId="77777777" w:rsidR="005D427B" w:rsidRPr="003908B8" w:rsidRDefault="005D427B">
      <w:pPr>
        <w:rPr>
          <w:noProof/>
          <w:lang w:val="en-US" w:eastAsia="es-ES"/>
        </w:rPr>
      </w:pPr>
    </w:p>
    <w:p w14:paraId="1D4879BD" w14:textId="557DD0FD" w:rsidR="00580A7A" w:rsidRPr="003908B8" w:rsidRDefault="00580A7A" w:rsidP="00AD7580">
      <w:pPr>
        <w:tabs>
          <w:tab w:val="left" w:pos="2685"/>
        </w:tabs>
        <w:ind w:left="2685" w:hanging="2685"/>
        <w:rPr>
          <w:lang w:val="en-US"/>
        </w:rPr>
      </w:pPr>
    </w:p>
    <w:sectPr w:rsidR="00580A7A" w:rsidRPr="003908B8" w:rsidSect="001E40F9">
      <w:type w:val="continuous"/>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5582D6" w16cid:durableId="2496A34E"/>
  <w16cid:commentId w16cid:paraId="11F05845" w16cid:durableId="2496A34F"/>
  <w16cid:commentId w16cid:paraId="66194DA2" w16cid:durableId="2496A3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70DBB" w14:textId="77777777" w:rsidR="00BE2A51" w:rsidRDefault="00BE2A51" w:rsidP="005D427B">
      <w:pPr>
        <w:spacing w:after="0" w:line="240" w:lineRule="auto"/>
      </w:pPr>
      <w:r>
        <w:separator/>
      </w:r>
    </w:p>
  </w:endnote>
  <w:endnote w:type="continuationSeparator" w:id="0">
    <w:p w14:paraId="4B96C51F" w14:textId="77777777" w:rsidR="00BE2A51" w:rsidRDefault="00BE2A51" w:rsidP="005D4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075451"/>
      <w:docPartObj>
        <w:docPartGallery w:val="Page Numbers (Bottom of Page)"/>
        <w:docPartUnique/>
      </w:docPartObj>
    </w:sdtPr>
    <w:sdtEndPr/>
    <w:sdtContent>
      <w:p w14:paraId="3491C6D1" w14:textId="00CE71FC" w:rsidR="007171C4" w:rsidRDefault="007171C4">
        <w:pPr>
          <w:pStyle w:val="Piedepgina"/>
          <w:jc w:val="right"/>
        </w:pPr>
        <w:r>
          <w:fldChar w:fldCharType="begin"/>
        </w:r>
        <w:r>
          <w:instrText>PAGE   \* MERGEFORMAT</w:instrText>
        </w:r>
        <w:r>
          <w:fldChar w:fldCharType="separate"/>
        </w:r>
        <w:r w:rsidR="00CB29A4">
          <w:rPr>
            <w:noProof/>
          </w:rPr>
          <w:t>17</w:t>
        </w:r>
        <w:r>
          <w:fldChar w:fldCharType="end"/>
        </w:r>
      </w:p>
    </w:sdtContent>
  </w:sdt>
  <w:p w14:paraId="57851904" w14:textId="77777777" w:rsidR="007171C4" w:rsidRDefault="007171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D76E1" w14:textId="77777777" w:rsidR="00BE2A51" w:rsidRDefault="00BE2A51" w:rsidP="005D427B">
      <w:pPr>
        <w:spacing w:after="0" w:line="240" w:lineRule="auto"/>
      </w:pPr>
      <w:r>
        <w:separator/>
      </w:r>
    </w:p>
  </w:footnote>
  <w:footnote w:type="continuationSeparator" w:id="0">
    <w:p w14:paraId="403322AD" w14:textId="77777777" w:rsidR="00BE2A51" w:rsidRDefault="00BE2A51" w:rsidP="005D427B">
      <w:pPr>
        <w:spacing w:after="0" w:line="240" w:lineRule="auto"/>
      </w:pPr>
      <w:r>
        <w:continuationSeparator/>
      </w:r>
    </w:p>
  </w:footnote>
  <w:footnote w:id="1">
    <w:p w14:paraId="51BED14F" w14:textId="554184B5" w:rsidR="00C67E1A" w:rsidRDefault="00A54A18">
      <w:pPr>
        <w:pStyle w:val="Textonotapie"/>
      </w:pPr>
      <w:r>
        <w:rPr>
          <w:rStyle w:val="Refdenotaalpie"/>
        </w:rPr>
        <w:footnoteRef/>
      </w:r>
      <w:r>
        <w:t xml:space="preserve"> </w:t>
      </w:r>
      <w:hyperlink r:id="rId1" w:history="1">
        <w:r w:rsidR="00C67E1A" w:rsidRPr="00C41853">
          <w:rPr>
            <w:rStyle w:val="Hipervnculo"/>
          </w:rPr>
          <w:t>https://www.ucm.es/compluemprende/formaciones-en-compluemprende-universidad-complutense-de-madrid-fabrica-complutense-centro-de-emprendimiento</w:t>
        </w:r>
      </w:hyperlink>
    </w:p>
  </w:footnote>
  <w:footnote w:id="2">
    <w:p w14:paraId="3B96BBB9" w14:textId="05B53D33" w:rsidR="007171C4" w:rsidRDefault="007171C4" w:rsidP="00255D6F">
      <w:pPr>
        <w:pStyle w:val="Textonotapie"/>
      </w:pPr>
      <w:r>
        <w:rPr>
          <w:rStyle w:val="Refdenotaalpie"/>
        </w:rPr>
        <w:footnoteRef/>
      </w:r>
      <w:r>
        <w:t xml:space="preserve"> </w:t>
      </w:r>
      <w:hyperlink r:id="rId2" w:history="1">
        <w:r w:rsidR="00C67E1A" w:rsidRPr="00C41853">
          <w:rPr>
            <w:rStyle w:val="Hipervnculo"/>
          </w:rPr>
          <w:t>https://www.ucm.es/compluemprende/fabrica-23-24</w:t>
        </w:r>
      </w:hyperlink>
    </w:p>
  </w:footnote>
  <w:footnote w:id="3">
    <w:p w14:paraId="12FD8F71" w14:textId="77777777" w:rsidR="007171C4" w:rsidRDefault="007171C4" w:rsidP="00255D6F">
      <w:pPr>
        <w:pStyle w:val="Textonotapie"/>
      </w:pPr>
      <w:r>
        <w:rPr>
          <w:rStyle w:val="Refdenotaalpie"/>
        </w:rPr>
        <w:footnoteRef/>
      </w:r>
      <w:r>
        <w:t xml:space="preserve"> </w:t>
      </w:r>
      <w:hyperlink r:id="rId3" w:history="1">
        <w:r>
          <w:rPr>
            <w:rStyle w:val="Hipervnculo"/>
          </w:rPr>
          <w:t>https://www.ucm.es/cfp/</w:t>
        </w:r>
      </w:hyperlink>
    </w:p>
  </w:footnote>
  <w:footnote w:id="4">
    <w:p w14:paraId="11DB5C28" w14:textId="2CE5F8DE" w:rsidR="007171C4" w:rsidRPr="00C61CAD" w:rsidRDefault="007171C4" w:rsidP="001E4E5D">
      <w:pPr>
        <w:pStyle w:val="Textonotapie"/>
        <w:rPr>
          <w:color w:val="0563C1" w:themeColor="hyperlink"/>
          <w:u w:val="single"/>
        </w:rPr>
      </w:pPr>
      <w:r>
        <w:rPr>
          <w:rStyle w:val="Refdenotaalpie"/>
        </w:rPr>
        <w:footnoteRef/>
      </w:r>
      <w:r w:rsidRPr="00C61CAD">
        <w:t xml:space="preserve"> </w:t>
      </w:r>
      <w:hyperlink r:id="rId4" w:history="1">
        <w:r w:rsidR="00B27F22" w:rsidRPr="00C61CAD">
          <w:rPr>
            <w:rStyle w:val="Hipervnculo"/>
          </w:rPr>
          <w:t>https://www.fecyt.es/es/publicacion/researcher-career-path-spain-glance-7th-edition</w:t>
        </w:r>
      </w:hyperlink>
    </w:p>
  </w:footnote>
  <w:footnote w:id="5">
    <w:p w14:paraId="27BA06B2" w14:textId="49061545" w:rsidR="00F21A5F" w:rsidRPr="00C61CAD" w:rsidRDefault="00F21A5F">
      <w:pPr>
        <w:pStyle w:val="Textonotapie"/>
        <w:rPr>
          <w:lang w:val="en-US"/>
        </w:rPr>
      </w:pPr>
      <w:r>
        <w:rPr>
          <w:rStyle w:val="Refdenotaalpie"/>
        </w:rPr>
        <w:footnoteRef/>
      </w:r>
      <w:r w:rsidRPr="00C61CAD">
        <w:rPr>
          <w:lang w:val="en-US"/>
        </w:rPr>
        <w:t xml:space="preserve"> Article 17 of Unit Model Grant Agreement: </w:t>
      </w:r>
      <w:hyperlink r:id="rId5" w:history="1">
        <w:r w:rsidRPr="00C61CAD">
          <w:rPr>
            <w:rStyle w:val="Hipervnculo"/>
            <w:lang w:val="en-US"/>
          </w:rPr>
          <w:t>https://ec.europa.eu/info/funding-tenders/opportunities/docs/2021-2027/horizon/agr-contr/unit-mga_he_en.pdf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1EB92" w14:textId="77777777" w:rsidR="007171C4" w:rsidRDefault="007171C4" w:rsidP="005D427B">
    <w:pPr>
      <w:pStyle w:val="Encabezado"/>
      <w:tabs>
        <w:tab w:val="clear" w:pos="4252"/>
        <w:tab w:val="clear" w:pos="8504"/>
        <w:tab w:val="left" w:pos="5565"/>
      </w:tabs>
      <w:rPr>
        <w:noProof/>
        <w:lang w:eastAsia="es-ES"/>
      </w:rPr>
    </w:pPr>
    <w:r>
      <w:rPr>
        <w:noProof/>
        <w:lang w:eastAsia="es-ES"/>
      </w:rPr>
      <w:drawing>
        <wp:anchor distT="0" distB="0" distL="114300" distR="114300" simplePos="0" relativeHeight="251658240" behindDoc="1" locked="0" layoutInCell="1" allowOverlap="1" wp14:anchorId="5378BA66" wp14:editId="5993CA06">
          <wp:simplePos x="0" y="0"/>
          <wp:positionH relativeFrom="page">
            <wp:align>left</wp:align>
          </wp:positionH>
          <wp:positionV relativeFrom="page">
            <wp:posOffset>8890</wp:posOffset>
          </wp:positionV>
          <wp:extent cx="7559244" cy="1552575"/>
          <wp:effectExtent l="0" t="0" r="3810" b="0"/>
          <wp:wrapNone/>
          <wp:docPr id="31" name="Imagen 31" descr="C:\Users\Víctor Bravo\Desktop\Plantilla\word\Encabe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íctor Bravo\Desktop\Plantilla\word\Encabezad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244"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70E0B" w14:textId="77777777" w:rsidR="007171C4" w:rsidRDefault="007171C4" w:rsidP="00603BC8">
    <w:pPr>
      <w:pStyle w:val="Encabezado"/>
      <w:tabs>
        <w:tab w:val="clear" w:pos="4252"/>
        <w:tab w:val="clear" w:pos="8504"/>
        <w:tab w:val="left" w:pos="7005"/>
      </w:tabs>
      <w:rPr>
        <w:noProof/>
        <w:lang w:eastAsia="es-ES"/>
      </w:rPr>
    </w:pPr>
    <w:r>
      <w:rPr>
        <w:noProof/>
        <w:lang w:eastAsia="es-ES"/>
      </w:rPr>
      <w:tab/>
    </w:r>
  </w:p>
  <w:p w14:paraId="076272D9" w14:textId="77777777" w:rsidR="007171C4" w:rsidRDefault="007171C4" w:rsidP="00603BC8">
    <w:pPr>
      <w:pStyle w:val="Encabezado"/>
      <w:tabs>
        <w:tab w:val="clear" w:pos="4252"/>
        <w:tab w:val="clear" w:pos="8504"/>
        <w:tab w:val="left" w:pos="7005"/>
      </w:tabs>
      <w:rPr>
        <w:noProof/>
        <w:lang w:eastAsia="es-ES"/>
      </w:rPr>
    </w:pPr>
    <w:r>
      <w:rPr>
        <w:noProof/>
        <w:lang w:eastAsia="es-ES"/>
      </w:rPr>
      <mc:AlternateContent>
        <mc:Choice Requires="wps">
          <w:drawing>
            <wp:anchor distT="0" distB="0" distL="114300" distR="114300" simplePos="0" relativeHeight="251659264" behindDoc="0" locked="0" layoutInCell="1" allowOverlap="1" wp14:anchorId="15BA2265" wp14:editId="43E48B7A">
              <wp:simplePos x="0" y="0"/>
              <wp:positionH relativeFrom="page">
                <wp:posOffset>4152900</wp:posOffset>
              </wp:positionH>
              <wp:positionV relativeFrom="margin">
                <wp:posOffset>-672465</wp:posOffset>
              </wp:positionV>
              <wp:extent cx="3181350" cy="27622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181350" cy="276225"/>
                      </a:xfrm>
                      <a:prstGeom prst="rect">
                        <a:avLst/>
                      </a:prstGeom>
                      <a:noFill/>
                      <a:ln w="6350">
                        <a:noFill/>
                      </a:ln>
                    </wps:spPr>
                    <wps:txbx>
                      <w:txbxContent>
                        <w:p w14:paraId="72320540" w14:textId="0B8162B4" w:rsidR="007171C4" w:rsidRPr="003908B8" w:rsidRDefault="007171C4">
                          <w:pPr>
                            <w:rPr>
                              <w:rFonts w:asciiTheme="majorHAnsi" w:hAnsiTheme="majorHAnsi"/>
                              <w:color w:val="FFFFFF" w:themeColor="background1"/>
                              <w:sz w:val="28"/>
                              <w:szCs w:val="26"/>
                              <w:lang w:val="en-US"/>
                            </w:rPr>
                          </w:pPr>
                          <w:r w:rsidRPr="003908B8">
                            <w:rPr>
                              <w:rFonts w:asciiTheme="majorHAnsi" w:hAnsiTheme="majorHAnsi"/>
                              <w:color w:val="FFFFFF" w:themeColor="background1"/>
                              <w:sz w:val="28"/>
                              <w:szCs w:val="26"/>
                              <w:lang w:val="en-US"/>
                            </w:rPr>
                            <w:t>GUIDE TO UCM SPECIFIC ISSUES MSCA-</w:t>
                          </w:r>
                          <w:r>
                            <w:rPr>
                              <w:rFonts w:asciiTheme="majorHAnsi" w:hAnsiTheme="majorHAnsi"/>
                              <w:color w:val="FFFFFF" w:themeColor="background1"/>
                              <w:sz w:val="28"/>
                              <w:szCs w:val="26"/>
                              <w:lang w:val="en-US"/>
                            </w:rPr>
                            <w:t>PF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A2265" id="_x0000_t202" coordsize="21600,21600" o:spt="202" path="m,l,21600r21600,l21600,xe">
              <v:stroke joinstyle="miter"/>
              <v:path gradientshapeok="t" o:connecttype="rect"/>
            </v:shapetype>
            <v:shape id="Cuadro de texto 8" o:spid="_x0000_s1026" type="#_x0000_t202" style="position:absolute;margin-left:327pt;margin-top:-52.95pt;width:250.5pt;height:2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" filled="f" stroked="f" strokeweight=".5pt">
              <v:textbox>
                <w:txbxContent>
                  <w:p w14:paraId="72320540" w14:textId="0B8162B4" w:rsidR="007171C4" w:rsidRPr="003908B8" w:rsidRDefault="007171C4">
                    <w:pPr>
                      <w:rPr>
                        <w:rFonts w:asciiTheme="majorHAnsi" w:hAnsiTheme="majorHAnsi"/>
                        <w:color w:val="FFFFFF" w:themeColor="background1"/>
                        <w:sz w:val="28"/>
                        <w:szCs w:val="26"/>
                        <w:lang w:val="en-US"/>
                      </w:rPr>
                    </w:pPr>
                    <w:r w:rsidRPr="003908B8">
                      <w:rPr>
                        <w:rFonts w:asciiTheme="majorHAnsi" w:hAnsiTheme="majorHAnsi"/>
                        <w:color w:val="FFFFFF" w:themeColor="background1"/>
                        <w:sz w:val="28"/>
                        <w:szCs w:val="26"/>
                        <w:lang w:val="en-US"/>
                      </w:rPr>
                      <w:t>GUIDE TO UCM SPECIFIC ISSUES MSCA-</w:t>
                    </w:r>
                    <w:r>
                      <w:rPr>
                        <w:rFonts w:asciiTheme="majorHAnsi" w:hAnsiTheme="majorHAnsi"/>
                        <w:color w:val="FFFFFF" w:themeColor="background1"/>
                        <w:sz w:val="28"/>
                        <w:szCs w:val="26"/>
                        <w:lang w:val="en-US"/>
                      </w:rPr>
                      <w:t>PF</w:t>
                    </w:r>
                  </w:p>
                </w:txbxContent>
              </v:textbox>
              <w10:wrap anchorx="page" anchory="margin"/>
            </v:shape>
          </w:pict>
        </mc:Fallback>
      </mc:AlternateContent>
    </w:r>
    <w:r>
      <w:rPr>
        <w:noProof/>
        <w:lang w:eastAsia="es-ES"/>
      </w:rPr>
      <w:tab/>
    </w:r>
  </w:p>
  <w:p w14:paraId="66DCA0CF" w14:textId="77777777" w:rsidR="007171C4" w:rsidRDefault="007171C4" w:rsidP="005D427B">
    <w:pPr>
      <w:pStyle w:val="Encabezado"/>
      <w:tabs>
        <w:tab w:val="clear" w:pos="4252"/>
        <w:tab w:val="clear" w:pos="8504"/>
        <w:tab w:val="left" w:pos="5565"/>
      </w:tabs>
      <w:rPr>
        <w:noProof/>
        <w:lang w:eastAsia="es-ES"/>
      </w:rPr>
    </w:pPr>
  </w:p>
  <w:p w14:paraId="391204F5" w14:textId="77777777" w:rsidR="007171C4" w:rsidRDefault="007171C4" w:rsidP="005D427B">
    <w:pPr>
      <w:pStyle w:val="Encabezado"/>
      <w:tabs>
        <w:tab w:val="clear" w:pos="4252"/>
        <w:tab w:val="clear" w:pos="8504"/>
        <w:tab w:val="left" w:pos="5565"/>
      </w:tabs>
      <w:rPr>
        <w:noProof/>
        <w:lang w:eastAsia="es-ES"/>
      </w:rPr>
    </w:pPr>
  </w:p>
  <w:p w14:paraId="03550A18" w14:textId="77777777" w:rsidR="007171C4" w:rsidRDefault="007171C4" w:rsidP="005D427B">
    <w:pPr>
      <w:pStyle w:val="Encabezado"/>
      <w:tabs>
        <w:tab w:val="clear" w:pos="4252"/>
        <w:tab w:val="clear" w:pos="8504"/>
        <w:tab w:val="left" w:pos="55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1F4"/>
    <w:multiLevelType w:val="hybridMultilevel"/>
    <w:tmpl w:val="64A21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9F1D4D"/>
    <w:multiLevelType w:val="hybridMultilevel"/>
    <w:tmpl w:val="1CDA5D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B719AD"/>
    <w:multiLevelType w:val="hybridMultilevel"/>
    <w:tmpl w:val="61128782"/>
    <w:lvl w:ilvl="0" w:tplc="02E8FD00">
      <w:start w:val="1"/>
      <w:numFmt w:val="decimal"/>
      <w:lvlText w:val="%1."/>
      <w:lvlJc w:val="left"/>
      <w:pPr>
        <w:ind w:left="536" w:hanging="360"/>
      </w:pPr>
      <w:rPr>
        <w:rFonts w:hint="default"/>
        <w:color w:val="2E74B5" w:themeColor="accent1" w:themeShade="BF"/>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C478A3"/>
    <w:multiLevelType w:val="hybridMultilevel"/>
    <w:tmpl w:val="F4284B30"/>
    <w:lvl w:ilvl="0" w:tplc="02E8FD00">
      <w:start w:val="1"/>
      <w:numFmt w:val="decimal"/>
      <w:lvlText w:val="%1."/>
      <w:lvlJc w:val="left"/>
      <w:pPr>
        <w:ind w:left="536" w:hanging="360"/>
      </w:pPr>
      <w:rPr>
        <w:rFonts w:hint="default"/>
        <w:color w:val="2E74B5" w:themeColor="accent1" w:themeShade="BF"/>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9362F5"/>
    <w:multiLevelType w:val="hybridMultilevel"/>
    <w:tmpl w:val="5A886C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5C71F5"/>
    <w:multiLevelType w:val="hybridMultilevel"/>
    <w:tmpl w:val="74C2AB72"/>
    <w:lvl w:ilvl="0" w:tplc="E3E69B66">
      <w:numFmt w:val="bullet"/>
      <w:lvlText w:val="•"/>
      <w:lvlJc w:val="left"/>
      <w:pPr>
        <w:ind w:left="705" w:hanging="705"/>
      </w:pPr>
      <w:rPr>
        <w:rFonts w:ascii="Calibri" w:eastAsiaTheme="minorHAnsi" w:hAnsi="Calibri" w:cstheme="minorBidi" w:hint="default"/>
        <w:color w:val="538135"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A8062D"/>
    <w:multiLevelType w:val="hybridMultilevel"/>
    <w:tmpl w:val="1E9CC374"/>
    <w:lvl w:ilvl="0" w:tplc="7B1EAC18">
      <w:numFmt w:val="bullet"/>
      <w:lvlText w:val="•"/>
      <w:lvlJc w:val="left"/>
      <w:pPr>
        <w:ind w:left="705" w:hanging="705"/>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444896"/>
    <w:multiLevelType w:val="hybridMultilevel"/>
    <w:tmpl w:val="A3C2B202"/>
    <w:lvl w:ilvl="0" w:tplc="02E8FD00">
      <w:start w:val="1"/>
      <w:numFmt w:val="decimal"/>
      <w:lvlText w:val="%1."/>
      <w:lvlJc w:val="left"/>
      <w:pPr>
        <w:ind w:left="536" w:hanging="360"/>
      </w:pPr>
      <w:rPr>
        <w:rFonts w:hint="default"/>
        <w:color w:val="2E74B5" w:themeColor="accent1" w:themeShade="BF"/>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BAE0E57"/>
    <w:multiLevelType w:val="hybridMultilevel"/>
    <w:tmpl w:val="4354760A"/>
    <w:lvl w:ilvl="0" w:tplc="F5FECFAE">
      <w:numFmt w:val="bullet"/>
      <w:lvlText w:val="•"/>
      <w:lvlJc w:val="left"/>
      <w:pPr>
        <w:ind w:left="705" w:hanging="705"/>
      </w:pPr>
      <w:rPr>
        <w:rFonts w:ascii="Calibri" w:eastAsiaTheme="minorHAnsi" w:hAnsi="Calibri" w:cstheme="minorBidi" w:hint="default"/>
        <w:color w:val="538135"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DB85D05"/>
    <w:multiLevelType w:val="hybridMultilevel"/>
    <w:tmpl w:val="95127B54"/>
    <w:lvl w:ilvl="0" w:tplc="0F2661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57215"/>
    <w:multiLevelType w:val="hybridMultilevel"/>
    <w:tmpl w:val="2548B33C"/>
    <w:lvl w:ilvl="0" w:tplc="B468983A">
      <w:start w:val="1"/>
      <w:numFmt w:val="bullet"/>
      <w:lvlText w:val="-"/>
      <w:lvlJc w:val="left"/>
      <w:pPr>
        <w:ind w:left="1002" w:hanging="284"/>
      </w:pPr>
      <w:rPr>
        <w:rFonts w:ascii="Verdana" w:eastAsia="Verdana" w:hAnsi="Verdana" w:hint="default"/>
        <w:w w:val="99"/>
        <w:sz w:val="20"/>
        <w:szCs w:val="20"/>
      </w:rPr>
    </w:lvl>
    <w:lvl w:ilvl="1" w:tplc="797E7B28">
      <w:start w:val="1"/>
      <w:numFmt w:val="bullet"/>
      <w:lvlText w:val="•"/>
      <w:lvlJc w:val="left"/>
      <w:pPr>
        <w:ind w:left="1892" w:hanging="284"/>
      </w:pPr>
      <w:rPr>
        <w:rFonts w:hint="default"/>
      </w:rPr>
    </w:lvl>
    <w:lvl w:ilvl="2" w:tplc="1F1A6826">
      <w:start w:val="1"/>
      <w:numFmt w:val="bullet"/>
      <w:lvlText w:val="•"/>
      <w:lvlJc w:val="left"/>
      <w:pPr>
        <w:ind w:left="2782" w:hanging="284"/>
      </w:pPr>
      <w:rPr>
        <w:rFonts w:hint="default"/>
      </w:rPr>
    </w:lvl>
    <w:lvl w:ilvl="3" w:tplc="E916B358">
      <w:start w:val="1"/>
      <w:numFmt w:val="bullet"/>
      <w:lvlText w:val="•"/>
      <w:lvlJc w:val="left"/>
      <w:pPr>
        <w:ind w:left="3673" w:hanging="284"/>
      </w:pPr>
      <w:rPr>
        <w:rFonts w:hint="default"/>
      </w:rPr>
    </w:lvl>
    <w:lvl w:ilvl="4" w:tplc="CEBC7978">
      <w:start w:val="1"/>
      <w:numFmt w:val="bullet"/>
      <w:lvlText w:val="•"/>
      <w:lvlJc w:val="left"/>
      <w:pPr>
        <w:ind w:left="4563" w:hanging="284"/>
      </w:pPr>
      <w:rPr>
        <w:rFonts w:hint="default"/>
      </w:rPr>
    </w:lvl>
    <w:lvl w:ilvl="5" w:tplc="4BA43612">
      <w:start w:val="1"/>
      <w:numFmt w:val="bullet"/>
      <w:lvlText w:val="•"/>
      <w:lvlJc w:val="left"/>
      <w:pPr>
        <w:ind w:left="5454" w:hanging="284"/>
      </w:pPr>
      <w:rPr>
        <w:rFonts w:hint="default"/>
      </w:rPr>
    </w:lvl>
    <w:lvl w:ilvl="6" w:tplc="DBC80D86">
      <w:start w:val="1"/>
      <w:numFmt w:val="bullet"/>
      <w:lvlText w:val="•"/>
      <w:lvlJc w:val="left"/>
      <w:pPr>
        <w:ind w:left="6344" w:hanging="284"/>
      </w:pPr>
      <w:rPr>
        <w:rFonts w:hint="default"/>
      </w:rPr>
    </w:lvl>
    <w:lvl w:ilvl="7" w:tplc="241EF6EE">
      <w:start w:val="1"/>
      <w:numFmt w:val="bullet"/>
      <w:lvlText w:val="•"/>
      <w:lvlJc w:val="left"/>
      <w:pPr>
        <w:ind w:left="7235" w:hanging="284"/>
      </w:pPr>
      <w:rPr>
        <w:rFonts w:hint="default"/>
      </w:rPr>
    </w:lvl>
    <w:lvl w:ilvl="8" w:tplc="BFD26DBA">
      <w:start w:val="1"/>
      <w:numFmt w:val="bullet"/>
      <w:lvlText w:val="•"/>
      <w:lvlJc w:val="left"/>
      <w:pPr>
        <w:ind w:left="8125" w:hanging="284"/>
      </w:pPr>
      <w:rPr>
        <w:rFonts w:hint="default"/>
      </w:rPr>
    </w:lvl>
  </w:abstractNum>
  <w:abstractNum w:abstractNumId="11" w15:restartNumberingAfterBreak="0">
    <w:nsid w:val="631B58CB"/>
    <w:multiLevelType w:val="hybridMultilevel"/>
    <w:tmpl w:val="EDD0C292"/>
    <w:lvl w:ilvl="0" w:tplc="168A11BE">
      <w:start w:val="1"/>
      <w:numFmt w:val="decimal"/>
      <w:lvlText w:val="%1."/>
      <w:lvlJc w:val="left"/>
      <w:pPr>
        <w:ind w:left="536" w:hanging="360"/>
      </w:pPr>
      <w:rPr>
        <w:rFonts w:hint="default"/>
      </w:rPr>
    </w:lvl>
    <w:lvl w:ilvl="1" w:tplc="0C0A0019" w:tentative="1">
      <w:start w:val="1"/>
      <w:numFmt w:val="lowerLetter"/>
      <w:lvlText w:val="%2."/>
      <w:lvlJc w:val="left"/>
      <w:pPr>
        <w:ind w:left="1256" w:hanging="360"/>
      </w:pPr>
    </w:lvl>
    <w:lvl w:ilvl="2" w:tplc="0C0A001B" w:tentative="1">
      <w:start w:val="1"/>
      <w:numFmt w:val="lowerRoman"/>
      <w:lvlText w:val="%3."/>
      <w:lvlJc w:val="right"/>
      <w:pPr>
        <w:ind w:left="1976" w:hanging="180"/>
      </w:pPr>
    </w:lvl>
    <w:lvl w:ilvl="3" w:tplc="0C0A000F" w:tentative="1">
      <w:start w:val="1"/>
      <w:numFmt w:val="decimal"/>
      <w:lvlText w:val="%4."/>
      <w:lvlJc w:val="left"/>
      <w:pPr>
        <w:ind w:left="2696" w:hanging="360"/>
      </w:pPr>
    </w:lvl>
    <w:lvl w:ilvl="4" w:tplc="0C0A0019" w:tentative="1">
      <w:start w:val="1"/>
      <w:numFmt w:val="lowerLetter"/>
      <w:lvlText w:val="%5."/>
      <w:lvlJc w:val="left"/>
      <w:pPr>
        <w:ind w:left="3416" w:hanging="360"/>
      </w:pPr>
    </w:lvl>
    <w:lvl w:ilvl="5" w:tplc="0C0A001B" w:tentative="1">
      <w:start w:val="1"/>
      <w:numFmt w:val="lowerRoman"/>
      <w:lvlText w:val="%6."/>
      <w:lvlJc w:val="right"/>
      <w:pPr>
        <w:ind w:left="4136" w:hanging="180"/>
      </w:pPr>
    </w:lvl>
    <w:lvl w:ilvl="6" w:tplc="0C0A000F" w:tentative="1">
      <w:start w:val="1"/>
      <w:numFmt w:val="decimal"/>
      <w:lvlText w:val="%7."/>
      <w:lvlJc w:val="left"/>
      <w:pPr>
        <w:ind w:left="4856" w:hanging="360"/>
      </w:pPr>
    </w:lvl>
    <w:lvl w:ilvl="7" w:tplc="0C0A0019" w:tentative="1">
      <w:start w:val="1"/>
      <w:numFmt w:val="lowerLetter"/>
      <w:lvlText w:val="%8."/>
      <w:lvlJc w:val="left"/>
      <w:pPr>
        <w:ind w:left="5576" w:hanging="360"/>
      </w:pPr>
    </w:lvl>
    <w:lvl w:ilvl="8" w:tplc="0C0A001B" w:tentative="1">
      <w:start w:val="1"/>
      <w:numFmt w:val="lowerRoman"/>
      <w:lvlText w:val="%9."/>
      <w:lvlJc w:val="right"/>
      <w:pPr>
        <w:ind w:left="6296" w:hanging="180"/>
      </w:pPr>
    </w:lvl>
  </w:abstractNum>
  <w:abstractNum w:abstractNumId="12" w15:restartNumberingAfterBreak="0">
    <w:nsid w:val="6D7B490A"/>
    <w:multiLevelType w:val="hybridMultilevel"/>
    <w:tmpl w:val="867E3182"/>
    <w:lvl w:ilvl="0" w:tplc="7B1EAC18">
      <w:numFmt w:val="bullet"/>
      <w:lvlText w:val="•"/>
      <w:lvlJc w:val="left"/>
      <w:pPr>
        <w:ind w:left="705" w:hanging="705"/>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2613A3"/>
    <w:multiLevelType w:val="hybridMultilevel"/>
    <w:tmpl w:val="1A9060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EA6A68"/>
    <w:multiLevelType w:val="hybridMultilevel"/>
    <w:tmpl w:val="C34A7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5CC58BD"/>
    <w:multiLevelType w:val="hybridMultilevel"/>
    <w:tmpl w:val="2EE695A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4"/>
  </w:num>
  <w:num w:numId="2">
    <w:abstractNumId w:val="6"/>
  </w:num>
  <w:num w:numId="3">
    <w:abstractNumId w:val="15"/>
  </w:num>
  <w:num w:numId="4">
    <w:abstractNumId w:val="1"/>
  </w:num>
  <w:num w:numId="5">
    <w:abstractNumId w:val="10"/>
  </w:num>
  <w:num w:numId="6">
    <w:abstractNumId w:val="13"/>
  </w:num>
  <w:num w:numId="7">
    <w:abstractNumId w:val="5"/>
  </w:num>
  <w:num w:numId="8">
    <w:abstractNumId w:val="8"/>
  </w:num>
  <w:num w:numId="9">
    <w:abstractNumId w:val="12"/>
  </w:num>
  <w:num w:numId="10">
    <w:abstractNumId w:val="11"/>
  </w:num>
  <w:num w:numId="11">
    <w:abstractNumId w:val="7"/>
  </w:num>
  <w:num w:numId="12">
    <w:abstractNumId w:val="2"/>
  </w:num>
  <w:num w:numId="13">
    <w:abstractNumId w:val="3"/>
  </w:num>
  <w:num w:numId="14">
    <w:abstractNumId w:val="9"/>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B8"/>
    <w:rsid w:val="000176A8"/>
    <w:rsid w:val="00057559"/>
    <w:rsid w:val="00064DE6"/>
    <w:rsid w:val="00073716"/>
    <w:rsid w:val="000768E7"/>
    <w:rsid w:val="00080B5C"/>
    <w:rsid w:val="0008719F"/>
    <w:rsid w:val="000B3B4E"/>
    <w:rsid w:val="000E1046"/>
    <w:rsid w:val="00106AB2"/>
    <w:rsid w:val="00126DBD"/>
    <w:rsid w:val="0013366A"/>
    <w:rsid w:val="0016630B"/>
    <w:rsid w:val="00185940"/>
    <w:rsid w:val="00194E27"/>
    <w:rsid w:val="001A4DA4"/>
    <w:rsid w:val="001A7555"/>
    <w:rsid w:val="001B5463"/>
    <w:rsid w:val="001E40F9"/>
    <w:rsid w:val="001E4E5D"/>
    <w:rsid w:val="001F51A6"/>
    <w:rsid w:val="00203AFA"/>
    <w:rsid w:val="00246FA7"/>
    <w:rsid w:val="00250368"/>
    <w:rsid w:val="00252B02"/>
    <w:rsid w:val="00255D6F"/>
    <w:rsid w:val="00276987"/>
    <w:rsid w:val="002A35AB"/>
    <w:rsid w:val="002A458A"/>
    <w:rsid w:val="002A6833"/>
    <w:rsid w:val="002F5A48"/>
    <w:rsid w:val="00302100"/>
    <w:rsid w:val="00314FED"/>
    <w:rsid w:val="0032041C"/>
    <w:rsid w:val="0034425F"/>
    <w:rsid w:val="00353DD1"/>
    <w:rsid w:val="003908B8"/>
    <w:rsid w:val="00394435"/>
    <w:rsid w:val="00395D4E"/>
    <w:rsid w:val="003A3986"/>
    <w:rsid w:val="003C61AD"/>
    <w:rsid w:val="003D7005"/>
    <w:rsid w:val="0044397D"/>
    <w:rsid w:val="00444F7F"/>
    <w:rsid w:val="0049759A"/>
    <w:rsid w:val="004A37F7"/>
    <w:rsid w:val="004C2D86"/>
    <w:rsid w:val="004C39B0"/>
    <w:rsid w:val="004C3A7C"/>
    <w:rsid w:val="004C7A46"/>
    <w:rsid w:val="004E54A3"/>
    <w:rsid w:val="004E5961"/>
    <w:rsid w:val="004E6E2D"/>
    <w:rsid w:val="00506A37"/>
    <w:rsid w:val="005072D7"/>
    <w:rsid w:val="00527586"/>
    <w:rsid w:val="00531BCC"/>
    <w:rsid w:val="00575B30"/>
    <w:rsid w:val="00580A7A"/>
    <w:rsid w:val="005B603D"/>
    <w:rsid w:val="005D427B"/>
    <w:rsid w:val="006033FD"/>
    <w:rsid w:val="00603561"/>
    <w:rsid w:val="00603BC8"/>
    <w:rsid w:val="00604714"/>
    <w:rsid w:val="00616680"/>
    <w:rsid w:val="00643F7F"/>
    <w:rsid w:val="00655EAC"/>
    <w:rsid w:val="006A5A9B"/>
    <w:rsid w:val="006C4770"/>
    <w:rsid w:val="006C79A4"/>
    <w:rsid w:val="006D2786"/>
    <w:rsid w:val="006E19D0"/>
    <w:rsid w:val="006F49A1"/>
    <w:rsid w:val="006F5317"/>
    <w:rsid w:val="00714BC8"/>
    <w:rsid w:val="007171C4"/>
    <w:rsid w:val="00725658"/>
    <w:rsid w:val="00731D47"/>
    <w:rsid w:val="00733354"/>
    <w:rsid w:val="00740496"/>
    <w:rsid w:val="00743FC6"/>
    <w:rsid w:val="00770482"/>
    <w:rsid w:val="007818F7"/>
    <w:rsid w:val="00781B5E"/>
    <w:rsid w:val="007951B3"/>
    <w:rsid w:val="007A7EDB"/>
    <w:rsid w:val="007B4993"/>
    <w:rsid w:val="007C1D2D"/>
    <w:rsid w:val="007C67FA"/>
    <w:rsid w:val="007D344C"/>
    <w:rsid w:val="007D4761"/>
    <w:rsid w:val="007E4D2C"/>
    <w:rsid w:val="00832E06"/>
    <w:rsid w:val="008339FC"/>
    <w:rsid w:val="00856630"/>
    <w:rsid w:val="00860091"/>
    <w:rsid w:val="00860659"/>
    <w:rsid w:val="00864FA8"/>
    <w:rsid w:val="00866C2A"/>
    <w:rsid w:val="0087290E"/>
    <w:rsid w:val="008746B6"/>
    <w:rsid w:val="00874B54"/>
    <w:rsid w:val="00893470"/>
    <w:rsid w:val="008934A5"/>
    <w:rsid w:val="008A3394"/>
    <w:rsid w:val="008A44C9"/>
    <w:rsid w:val="008B19C3"/>
    <w:rsid w:val="008D1A5C"/>
    <w:rsid w:val="008D4101"/>
    <w:rsid w:val="008F0DAE"/>
    <w:rsid w:val="009157C9"/>
    <w:rsid w:val="009224A0"/>
    <w:rsid w:val="00923F73"/>
    <w:rsid w:val="009273E4"/>
    <w:rsid w:val="009510B5"/>
    <w:rsid w:val="009602A9"/>
    <w:rsid w:val="009605B8"/>
    <w:rsid w:val="00974CF0"/>
    <w:rsid w:val="009A4909"/>
    <w:rsid w:val="009C1A2C"/>
    <w:rsid w:val="009C6C5C"/>
    <w:rsid w:val="009D673F"/>
    <w:rsid w:val="009E0904"/>
    <w:rsid w:val="00A07E73"/>
    <w:rsid w:val="00A2283C"/>
    <w:rsid w:val="00A30C04"/>
    <w:rsid w:val="00A54A18"/>
    <w:rsid w:val="00A70AD6"/>
    <w:rsid w:val="00A75C1B"/>
    <w:rsid w:val="00A87A98"/>
    <w:rsid w:val="00AA3272"/>
    <w:rsid w:val="00AB0FC3"/>
    <w:rsid w:val="00AB3C9B"/>
    <w:rsid w:val="00AD7580"/>
    <w:rsid w:val="00B02450"/>
    <w:rsid w:val="00B1059F"/>
    <w:rsid w:val="00B2411C"/>
    <w:rsid w:val="00B27F22"/>
    <w:rsid w:val="00B42E71"/>
    <w:rsid w:val="00B53BE0"/>
    <w:rsid w:val="00B60128"/>
    <w:rsid w:val="00B640D2"/>
    <w:rsid w:val="00B70F3A"/>
    <w:rsid w:val="00B763BA"/>
    <w:rsid w:val="00B8656E"/>
    <w:rsid w:val="00B911E9"/>
    <w:rsid w:val="00BA133D"/>
    <w:rsid w:val="00BA2E4E"/>
    <w:rsid w:val="00BB7515"/>
    <w:rsid w:val="00BB7D21"/>
    <w:rsid w:val="00BC41E1"/>
    <w:rsid w:val="00BE2A51"/>
    <w:rsid w:val="00C11B7A"/>
    <w:rsid w:val="00C61CAD"/>
    <w:rsid w:val="00C642A0"/>
    <w:rsid w:val="00C67366"/>
    <w:rsid w:val="00C67E1A"/>
    <w:rsid w:val="00C8016F"/>
    <w:rsid w:val="00CA0045"/>
    <w:rsid w:val="00CA0C01"/>
    <w:rsid w:val="00CA1633"/>
    <w:rsid w:val="00CB25F8"/>
    <w:rsid w:val="00CB29A4"/>
    <w:rsid w:val="00CB7547"/>
    <w:rsid w:val="00CC7F89"/>
    <w:rsid w:val="00CD304A"/>
    <w:rsid w:val="00CE2597"/>
    <w:rsid w:val="00D02BFA"/>
    <w:rsid w:val="00D225E7"/>
    <w:rsid w:val="00D30109"/>
    <w:rsid w:val="00D3788C"/>
    <w:rsid w:val="00D47C30"/>
    <w:rsid w:val="00D47C42"/>
    <w:rsid w:val="00D5602B"/>
    <w:rsid w:val="00D67DF4"/>
    <w:rsid w:val="00D829DE"/>
    <w:rsid w:val="00D90D5D"/>
    <w:rsid w:val="00D938C1"/>
    <w:rsid w:val="00DA48D9"/>
    <w:rsid w:val="00DC5C76"/>
    <w:rsid w:val="00DC7EE8"/>
    <w:rsid w:val="00DF27B4"/>
    <w:rsid w:val="00E16D5E"/>
    <w:rsid w:val="00E17D9A"/>
    <w:rsid w:val="00E21067"/>
    <w:rsid w:val="00E22F86"/>
    <w:rsid w:val="00E374CE"/>
    <w:rsid w:val="00E54BA2"/>
    <w:rsid w:val="00E65AB1"/>
    <w:rsid w:val="00EB6809"/>
    <w:rsid w:val="00EC2D6F"/>
    <w:rsid w:val="00F13606"/>
    <w:rsid w:val="00F16427"/>
    <w:rsid w:val="00F17521"/>
    <w:rsid w:val="00F21A5F"/>
    <w:rsid w:val="00F30457"/>
    <w:rsid w:val="00F306ED"/>
    <w:rsid w:val="00F45116"/>
    <w:rsid w:val="00F85EDF"/>
    <w:rsid w:val="00F95E39"/>
    <w:rsid w:val="00FA0B2E"/>
    <w:rsid w:val="00FB3D53"/>
    <w:rsid w:val="00FF53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B9567"/>
  <w15:chartTrackingRefBased/>
  <w15:docId w15:val="{EA0029AB-DE04-4EFC-AE73-5459AF1C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1059F"/>
    <w:pPr>
      <w:keepNext/>
      <w:keepLines/>
      <w:spacing w:before="240" w:after="0"/>
      <w:jc w:val="both"/>
      <w:outlineLvl w:val="0"/>
    </w:pPr>
    <w:rPr>
      <w:rFonts w:eastAsiaTheme="majorEastAsia" w:cstheme="majorBidi"/>
      <w:b/>
      <w:sz w:val="32"/>
      <w:szCs w:val="32"/>
      <w:lang w:val="en-GB"/>
    </w:rPr>
  </w:style>
  <w:style w:type="paragraph" w:styleId="Ttulo2">
    <w:name w:val="heading 2"/>
    <w:basedOn w:val="Normal"/>
    <w:next w:val="Normal"/>
    <w:link w:val="Ttulo2Car"/>
    <w:uiPriority w:val="9"/>
    <w:unhideWhenUsed/>
    <w:qFormat/>
    <w:rsid w:val="003908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6F53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42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427B"/>
  </w:style>
  <w:style w:type="paragraph" w:styleId="Piedepgina">
    <w:name w:val="footer"/>
    <w:basedOn w:val="Normal"/>
    <w:link w:val="PiedepginaCar"/>
    <w:uiPriority w:val="99"/>
    <w:unhideWhenUsed/>
    <w:rsid w:val="005D42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427B"/>
  </w:style>
  <w:style w:type="paragraph" w:customStyle="1" w:styleId="Titulos">
    <w:name w:val="Titulos"/>
    <w:basedOn w:val="Normal"/>
    <w:uiPriority w:val="99"/>
    <w:rsid w:val="005D427B"/>
    <w:pPr>
      <w:suppressAutoHyphens/>
      <w:autoSpaceDE w:val="0"/>
      <w:autoSpaceDN w:val="0"/>
      <w:adjustRightInd w:val="0"/>
      <w:spacing w:after="0" w:line="288" w:lineRule="auto"/>
      <w:textAlignment w:val="center"/>
    </w:pPr>
    <w:rPr>
      <w:rFonts w:ascii="Lato Heavy" w:hAnsi="Lato Heavy" w:cs="Lato Heavy"/>
      <w:color w:val="AD0D17"/>
      <w:sz w:val="28"/>
      <w:szCs w:val="28"/>
      <w:lang w:val="es-ES_tradnl"/>
    </w:rPr>
  </w:style>
  <w:style w:type="paragraph" w:customStyle="1" w:styleId="Subtitulos">
    <w:name w:val="Subtitulos"/>
    <w:basedOn w:val="Normal"/>
    <w:uiPriority w:val="99"/>
    <w:rsid w:val="005D427B"/>
    <w:pPr>
      <w:suppressAutoHyphens/>
      <w:autoSpaceDE w:val="0"/>
      <w:autoSpaceDN w:val="0"/>
      <w:adjustRightInd w:val="0"/>
      <w:spacing w:after="0" w:line="288" w:lineRule="auto"/>
      <w:textAlignment w:val="center"/>
    </w:pPr>
    <w:rPr>
      <w:rFonts w:ascii="Lato" w:hAnsi="Lato" w:cs="Lato"/>
      <w:b/>
      <w:bCs/>
      <w:color w:val="AD0D17"/>
      <w:sz w:val="24"/>
      <w:szCs w:val="24"/>
      <w:lang w:val="es-ES_tradnl"/>
    </w:rPr>
  </w:style>
  <w:style w:type="character" w:styleId="Hipervnculo">
    <w:name w:val="Hyperlink"/>
    <w:basedOn w:val="Fuentedeprrafopredeter"/>
    <w:uiPriority w:val="99"/>
    <w:unhideWhenUsed/>
    <w:rsid w:val="003908B8"/>
    <w:rPr>
      <w:color w:val="0563C1" w:themeColor="hyperlink"/>
      <w:u w:val="single"/>
    </w:rPr>
  </w:style>
  <w:style w:type="paragraph" w:styleId="TDC1">
    <w:name w:val="toc 1"/>
    <w:basedOn w:val="Normal"/>
    <w:next w:val="Normal"/>
    <w:autoRedefine/>
    <w:uiPriority w:val="39"/>
    <w:unhideWhenUsed/>
    <w:rsid w:val="003908B8"/>
    <w:pPr>
      <w:tabs>
        <w:tab w:val="right" w:pos="8494"/>
      </w:tabs>
      <w:spacing w:before="240" w:after="120"/>
      <w:jc w:val="both"/>
    </w:pPr>
    <w:rPr>
      <w:b/>
      <w:bCs/>
      <w:noProof/>
      <w:color w:val="000000" w:themeColor="text1"/>
      <w:sz w:val="24"/>
      <w:szCs w:val="20"/>
    </w:rPr>
  </w:style>
  <w:style w:type="paragraph" w:styleId="TDC2">
    <w:name w:val="toc 2"/>
    <w:basedOn w:val="Normal"/>
    <w:next w:val="Normal"/>
    <w:autoRedefine/>
    <w:uiPriority w:val="39"/>
    <w:unhideWhenUsed/>
    <w:rsid w:val="00EC2D6F"/>
    <w:pPr>
      <w:tabs>
        <w:tab w:val="right" w:pos="8494"/>
      </w:tabs>
      <w:spacing w:before="120" w:after="0"/>
      <w:ind w:left="220"/>
    </w:pPr>
    <w:rPr>
      <w:i/>
      <w:iCs/>
      <w:noProof/>
      <w:sz w:val="20"/>
      <w:lang w:val="en-US"/>
    </w:rPr>
  </w:style>
  <w:style w:type="character" w:customStyle="1" w:styleId="Ttulo1Car">
    <w:name w:val="Título 1 Car"/>
    <w:basedOn w:val="Fuentedeprrafopredeter"/>
    <w:link w:val="Ttulo1"/>
    <w:uiPriority w:val="9"/>
    <w:rsid w:val="00B1059F"/>
    <w:rPr>
      <w:rFonts w:eastAsiaTheme="majorEastAsia" w:cstheme="majorBidi"/>
      <w:b/>
      <w:sz w:val="32"/>
      <w:szCs w:val="32"/>
      <w:lang w:val="en-GB"/>
    </w:rPr>
  </w:style>
  <w:style w:type="paragraph" w:styleId="Prrafodelista">
    <w:name w:val="List Paragraph"/>
    <w:basedOn w:val="Normal"/>
    <w:uiPriority w:val="34"/>
    <w:qFormat/>
    <w:rsid w:val="003908B8"/>
    <w:pPr>
      <w:ind w:left="720"/>
      <w:contextualSpacing/>
    </w:pPr>
  </w:style>
  <w:style w:type="character" w:customStyle="1" w:styleId="Ttulo2Car">
    <w:name w:val="Título 2 Car"/>
    <w:basedOn w:val="Fuentedeprrafopredeter"/>
    <w:link w:val="Ttulo2"/>
    <w:uiPriority w:val="9"/>
    <w:rsid w:val="003908B8"/>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39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908B8"/>
    <w:pPr>
      <w:spacing w:after="200" w:line="240" w:lineRule="auto"/>
    </w:pPr>
    <w:rPr>
      <w:i/>
      <w:iCs/>
      <w:color w:val="44546A" w:themeColor="text2"/>
      <w:sz w:val="18"/>
      <w:szCs w:val="18"/>
    </w:rPr>
  </w:style>
  <w:style w:type="paragraph" w:customStyle="1" w:styleId="TableParagraph">
    <w:name w:val="Table Paragraph"/>
    <w:basedOn w:val="Normal"/>
    <w:uiPriority w:val="1"/>
    <w:qFormat/>
    <w:rsid w:val="003908B8"/>
    <w:pPr>
      <w:widowControl w:val="0"/>
      <w:spacing w:after="0" w:line="240" w:lineRule="auto"/>
    </w:pPr>
    <w:rPr>
      <w:lang w:val="en-US"/>
    </w:rPr>
  </w:style>
  <w:style w:type="table" w:customStyle="1" w:styleId="TableNormal">
    <w:name w:val="Table Normal"/>
    <w:uiPriority w:val="2"/>
    <w:semiHidden/>
    <w:unhideWhenUsed/>
    <w:qFormat/>
    <w:rsid w:val="003908B8"/>
    <w:pPr>
      <w:widowControl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974CF0"/>
    <w:rPr>
      <w:color w:val="954F72" w:themeColor="followedHyperlink"/>
      <w:u w:val="single"/>
    </w:rPr>
  </w:style>
  <w:style w:type="character" w:styleId="Refdecomentario">
    <w:name w:val="annotation reference"/>
    <w:basedOn w:val="Fuentedeprrafopredeter"/>
    <w:uiPriority w:val="99"/>
    <w:semiHidden/>
    <w:unhideWhenUsed/>
    <w:rsid w:val="00F30457"/>
    <w:rPr>
      <w:sz w:val="16"/>
      <w:szCs w:val="16"/>
    </w:rPr>
  </w:style>
  <w:style w:type="paragraph" w:styleId="Textocomentario">
    <w:name w:val="annotation text"/>
    <w:basedOn w:val="Normal"/>
    <w:link w:val="TextocomentarioCar"/>
    <w:uiPriority w:val="99"/>
    <w:semiHidden/>
    <w:unhideWhenUsed/>
    <w:rsid w:val="00F304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457"/>
    <w:rPr>
      <w:sz w:val="20"/>
      <w:szCs w:val="20"/>
    </w:rPr>
  </w:style>
  <w:style w:type="paragraph" w:styleId="Asuntodelcomentario">
    <w:name w:val="annotation subject"/>
    <w:basedOn w:val="Textocomentario"/>
    <w:next w:val="Textocomentario"/>
    <w:link w:val="AsuntodelcomentarioCar"/>
    <w:uiPriority w:val="99"/>
    <w:semiHidden/>
    <w:unhideWhenUsed/>
    <w:rsid w:val="00F30457"/>
    <w:rPr>
      <w:b/>
      <w:bCs/>
    </w:rPr>
  </w:style>
  <w:style w:type="character" w:customStyle="1" w:styleId="AsuntodelcomentarioCar">
    <w:name w:val="Asunto del comentario Car"/>
    <w:basedOn w:val="TextocomentarioCar"/>
    <w:link w:val="Asuntodelcomentario"/>
    <w:uiPriority w:val="99"/>
    <w:semiHidden/>
    <w:rsid w:val="00F30457"/>
    <w:rPr>
      <w:b/>
      <w:bCs/>
      <w:sz w:val="20"/>
      <w:szCs w:val="20"/>
    </w:rPr>
  </w:style>
  <w:style w:type="paragraph" w:styleId="Textodeglobo">
    <w:name w:val="Balloon Text"/>
    <w:basedOn w:val="Normal"/>
    <w:link w:val="TextodegloboCar"/>
    <w:uiPriority w:val="99"/>
    <w:semiHidden/>
    <w:unhideWhenUsed/>
    <w:rsid w:val="00F304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457"/>
    <w:rPr>
      <w:rFonts w:ascii="Segoe UI" w:hAnsi="Segoe UI" w:cs="Segoe UI"/>
      <w:sz w:val="18"/>
      <w:szCs w:val="18"/>
    </w:rPr>
  </w:style>
  <w:style w:type="paragraph" w:styleId="Textonotapie">
    <w:name w:val="footnote text"/>
    <w:basedOn w:val="Normal"/>
    <w:link w:val="TextonotapieCar"/>
    <w:uiPriority w:val="99"/>
    <w:semiHidden/>
    <w:unhideWhenUsed/>
    <w:rsid w:val="008600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0091"/>
    <w:rPr>
      <w:sz w:val="20"/>
      <w:szCs w:val="20"/>
    </w:rPr>
  </w:style>
  <w:style w:type="character" w:styleId="Refdenotaalpie">
    <w:name w:val="footnote reference"/>
    <w:basedOn w:val="Fuentedeprrafopredeter"/>
    <w:uiPriority w:val="99"/>
    <w:unhideWhenUsed/>
    <w:rsid w:val="00860091"/>
    <w:rPr>
      <w:vertAlign w:val="superscript"/>
    </w:rPr>
  </w:style>
  <w:style w:type="character" w:customStyle="1" w:styleId="Ttulo4Car">
    <w:name w:val="Título 4 Car"/>
    <w:basedOn w:val="Fuentedeprrafopredeter"/>
    <w:link w:val="Ttulo4"/>
    <w:uiPriority w:val="9"/>
    <w:semiHidden/>
    <w:rsid w:val="006F5317"/>
    <w:rPr>
      <w:rFonts w:asciiTheme="majorHAnsi" w:eastAsiaTheme="majorEastAsia" w:hAnsiTheme="majorHAnsi" w:cstheme="majorBidi"/>
      <w:i/>
      <w:iCs/>
      <w:color w:val="2E74B5" w:themeColor="accent1" w:themeShade="BF"/>
    </w:rPr>
  </w:style>
  <w:style w:type="character" w:customStyle="1" w:styleId="Mencinsinresolver1">
    <w:name w:val="Mención sin resolver1"/>
    <w:basedOn w:val="Fuentedeprrafopredeter"/>
    <w:uiPriority w:val="99"/>
    <w:semiHidden/>
    <w:unhideWhenUsed/>
    <w:rsid w:val="008A3394"/>
    <w:rPr>
      <w:color w:val="605E5C"/>
      <w:shd w:val="clear" w:color="auto" w:fill="E1DFDD"/>
    </w:rPr>
  </w:style>
  <w:style w:type="paragraph" w:customStyle="1" w:styleId="Default">
    <w:name w:val="Default"/>
    <w:rsid w:val="00D90D5D"/>
    <w:pPr>
      <w:autoSpaceDE w:val="0"/>
      <w:autoSpaceDN w:val="0"/>
      <w:adjustRightInd w:val="0"/>
      <w:spacing w:after="0" w:line="240" w:lineRule="auto"/>
    </w:pPr>
    <w:rPr>
      <w:rFonts w:ascii="Calibri" w:hAnsi="Calibri" w:cs="Calibri"/>
      <w:color w:val="000000"/>
      <w:sz w:val="24"/>
      <w:szCs w:val="24"/>
    </w:rPr>
  </w:style>
  <w:style w:type="paragraph" w:styleId="Revisin">
    <w:name w:val="Revision"/>
    <w:hidden/>
    <w:uiPriority w:val="99"/>
    <w:semiHidden/>
    <w:rsid w:val="00507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963574">
      <w:bodyDiv w:val="1"/>
      <w:marLeft w:val="0"/>
      <w:marRight w:val="0"/>
      <w:marTop w:val="0"/>
      <w:marBottom w:val="0"/>
      <w:divBdr>
        <w:top w:val="none" w:sz="0" w:space="0" w:color="auto"/>
        <w:left w:val="none" w:sz="0" w:space="0" w:color="auto"/>
        <w:bottom w:val="none" w:sz="0" w:space="0" w:color="auto"/>
        <w:right w:val="none" w:sz="0" w:space="0" w:color="auto"/>
      </w:divBdr>
    </w:div>
    <w:div w:id="755438878">
      <w:bodyDiv w:val="1"/>
      <w:marLeft w:val="0"/>
      <w:marRight w:val="0"/>
      <w:marTop w:val="0"/>
      <w:marBottom w:val="0"/>
      <w:divBdr>
        <w:top w:val="none" w:sz="0" w:space="0" w:color="auto"/>
        <w:left w:val="none" w:sz="0" w:space="0" w:color="auto"/>
        <w:bottom w:val="none" w:sz="0" w:space="0" w:color="auto"/>
        <w:right w:val="none" w:sz="0" w:space="0" w:color="auto"/>
      </w:divBdr>
    </w:div>
    <w:div w:id="1116018945">
      <w:bodyDiv w:val="1"/>
      <w:marLeft w:val="0"/>
      <w:marRight w:val="0"/>
      <w:marTop w:val="0"/>
      <w:marBottom w:val="0"/>
      <w:divBdr>
        <w:top w:val="none" w:sz="0" w:space="0" w:color="auto"/>
        <w:left w:val="none" w:sz="0" w:space="0" w:color="auto"/>
        <w:bottom w:val="none" w:sz="0" w:space="0" w:color="auto"/>
        <w:right w:val="none" w:sz="0" w:space="0" w:color="auto"/>
      </w:divBdr>
    </w:div>
    <w:div w:id="1801990163">
      <w:bodyDiv w:val="1"/>
      <w:marLeft w:val="0"/>
      <w:marRight w:val="0"/>
      <w:marTop w:val="0"/>
      <w:marBottom w:val="0"/>
      <w:divBdr>
        <w:top w:val="none" w:sz="0" w:space="0" w:color="auto"/>
        <w:left w:val="none" w:sz="0" w:space="0" w:color="auto"/>
        <w:bottom w:val="none" w:sz="0" w:space="0" w:color="auto"/>
        <w:right w:val="none" w:sz="0" w:space="0" w:color="auto"/>
      </w:divBdr>
    </w:div>
    <w:div w:id="1918248475">
      <w:bodyDiv w:val="1"/>
      <w:marLeft w:val="0"/>
      <w:marRight w:val="0"/>
      <w:marTop w:val="0"/>
      <w:marBottom w:val="0"/>
      <w:divBdr>
        <w:top w:val="none" w:sz="0" w:space="0" w:color="auto"/>
        <w:left w:val="none" w:sz="0" w:space="0" w:color="auto"/>
        <w:bottom w:val="none" w:sz="0" w:space="0" w:color="auto"/>
        <w:right w:val="none" w:sz="0" w:space="0" w:color="auto"/>
      </w:divBdr>
    </w:div>
    <w:div w:id="1934433431">
      <w:bodyDiv w:val="1"/>
      <w:marLeft w:val="0"/>
      <w:marRight w:val="0"/>
      <w:marTop w:val="0"/>
      <w:marBottom w:val="0"/>
      <w:divBdr>
        <w:top w:val="none" w:sz="0" w:space="0" w:color="auto"/>
        <w:left w:val="none" w:sz="0" w:space="0" w:color="auto"/>
        <w:bottom w:val="none" w:sz="0" w:space="0" w:color="auto"/>
        <w:right w:val="none" w:sz="0" w:space="0" w:color="auto"/>
      </w:divBdr>
    </w:div>
    <w:div w:id="20839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cursoscientificos.fecyt.es/servicios/formacion" TargetMode="External"/><Relationship Id="rId18" Type="http://schemas.openxmlformats.org/officeDocument/2006/relationships/hyperlink" Target="https://gestiona3.madrid.org/quadrivium/convocatorias/home/talento" TargetMode="External"/><Relationship Id="rId26" Type="http://schemas.openxmlformats.org/officeDocument/2006/relationships/hyperlink" Target="http://www.ucm.es/otri/procedimiento-de-tramitacion-de-solicitudes-de-patente-en-la-ucm" TargetMode="External"/><Relationship Id="rId3" Type="http://schemas.openxmlformats.org/officeDocument/2006/relationships/styles" Target="styles.xml"/><Relationship Id="rId21" Type="http://schemas.openxmlformats.org/officeDocument/2006/relationships/hyperlink" Target="https://www.openaire.eu/how-to-make-your-data-fair" TargetMode="External"/><Relationship Id="rId7" Type="http://schemas.openxmlformats.org/officeDocument/2006/relationships/endnotes" Target="endnotes.xml"/><Relationship Id="rId12" Type="http://schemas.openxmlformats.org/officeDocument/2006/relationships/hyperlink" Target="http://oficinaeuropea.ucm.es/" TargetMode="External"/><Relationship Id="rId17" Type="http://schemas.openxmlformats.org/officeDocument/2006/relationships/hyperlink" Target="https://www.ciencia.gob.es/portal/site/MICINN/menuitem.dbc68b34d11ccbd5d52ffeb801432ea0/?vgnextoid=5cd919af71af5710VgnVCM1000001d04140aRCRD" TargetMode="External"/><Relationship Id="rId25" Type="http://schemas.openxmlformats.org/officeDocument/2006/relationships/hyperlink" Target="http://www.opendoar.org/index.html" TargetMode="External"/><Relationship Id="rId2" Type="http://schemas.openxmlformats.org/officeDocument/2006/relationships/numbering" Target="numbering.xml"/><Relationship Id="rId16" Type="http://schemas.openxmlformats.org/officeDocument/2006/relationships/hyperlink" Target="https://www.ciencia.gob.es/portal/site/MICINN/menuitem.dbc68b34d11ccbd5d52ffeb801432ea0/?vgnextoid=8bad309550af5710VgnVCM1000001d04140aRCRD" TargetMode="External"/><Relationship Id="rId20" Type="http://schemas.openxmlformats.org/officeDocument/2006/relationships/hyperlink" Target="https://www.openaire.eu/open-science-in-horizon-europe-proposal" TargetMode="External"/><Relationship Id="rId29" Type="http://schemas.openxmlformats.org/officeDocument/2006/relationships/hyperlink" Target="http://apppm.man.dtu.dk/index.php/Impact_and_Probability_in_Risk_Assess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m.es/compluemprende" TargetMode="External"/><Relationship Id="rId24" Type="http://schemas.openxmlformats.org/officeDocument/2006/relationships/hyperlink" Target="http://roar.eprints.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cm.es/investigacionesfeministas/" TargetMode="External"/><Relationship Id="rId23" Type="http://schemas.openxmlformats.org/officeDocument/2006/relationships/hyperlink" Target="http://www.doabooks.org/" TargetMode="External"/><Relationship Id="rId28" Type="http://schemas.openxmlformats.org/officeDocument/2006/relationships/hyperlink" Target="https://www.ucm.es/otri/otri-cultura-cientifica" TargetMode="External"/><Relationship Id="rId36"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https://research-and-innovation.ec.europa.eu/system/files/2023-04/ec_rtd_research-competence-presentation.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cm.es/unidaddeigualdad/que-es-1" TargetMode="External"/><Relationship Id="rId22" Type="http://schemas.openxmlformats.org/officeDocument/2006/relationships/hyperlink" Target="https://doaj.org/" TargetMode="External"/><Relationship Id="rId27" Type="http://schemas.openxmlformats.org/officeDocument/2006/relationships/hyperlink" Target="http://www.ucm.es/otri/complutransfer" TargetMode="External"/><Relationship Id="rId30" Type="http://schemas.openxmlformats.org/officeDocument/2006/relationships/hyperlink" Target="https://www.ucm.es/cc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cm.es/cfp/" TargetMode="External"/><Relationship Id="rId2" Type="http://schemas.openxmlformats.org/officeDocument/2006/relationships/hyperlink" Target="https://www.ucm.es/compluemprende/fabrica-23-24" TargetMode="External"/><Relationship Id="rId1" Type="http://schemas.openxmlformats.org/officeDocument/2006/relationships/hyperlink" Target="https://www.ucm.es/compluemprende/formaciones-en-compluemprende-universidad-complutense-de-madrid-fabrica-complutense-centro-de-emprendimiento" TargetMode="External"/><Relationship Id="rId5" Type="http://schemas.openxmlformats.org/officeDocument/2006/relationships/hyperlink" Target="https://ec.europa.eu/info/funding-tenders/opportunities/docs/2021-2027/horizon/agr-contr/unit-mga_he_en.pdf" TargetMode="External"/><Relationship Id="rId4" Type="http://schemas.openxmlformats.org/officeDocument/2006/relationships/hyperlink" Target="https://www.fecyt.es/es/publicacion/researcher-career-path-spain-glance-7th-edi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AC97F-CB2F-4D3B-8F34-2161E1F9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17</Pages>
  <Words>6354</Words>
  <Characters>34948</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Bravo</dc:creator>
  <cp:keywords/>
  <dc:description/>
  <cp:lastModifiedBy>Víctor Bravo Barbeito</cp:lastModifiedBy>
  <cp:revision>13</cp:revision>
  <dcterms:created xsi:type="dcterms:W3CDTF">2024-04-16T10:06:00Z</dcterms:created>
  <dcterms:modified xsi:type="dcterms:W3CDTF">2024-06-21T11:57:00Z</dcterms:modified>
</cp:coreProperties>
</file>